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/>
        </w:rPr>
      </w:pPr>
      <w:r>
        <w:rPr>
          <w:rFonts w:hint="eastAsia" w:ascii="微软雅黑" w:hAnsi="微软雅黑"/>
          <w:color w:val="FFFFFF" w:themeColor="background1"/>
          <w:sz w:val="56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-918210</wp:posOffset>
            </wp:positionV>
            <wp:extent cx="7555865" cy="10687685"/>
            <wp:effectExtent l="0" t="0" r="7620" b="0"/>
            <wp:wrapNone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51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74" cy="1068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微软雅黑" w:hAnsi="微软雅黑"/>
          <w:color w:val="FFFFFF" w:themeColor="background1"/>
          <w:sz w:val="72"/>
          <w:szCs w:val="72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/>
          <w:color w:val="FFFFFF" w:themeColor="background1"/>
          <w:sz w:val="72"/>
          <w:szCs w:val="72"/>
          <w:lang w:val="en-US" w:eastAsia="zh-CN"/>
          <w14:textFill>
            <w14:solidFill>
              <w14:schemeClr w14:val="bg1"/>
            </w14:solidFill>
          </w14:textFill>
        </w:rPr>
        <w:t>中国黄金集团</w:t>
      </w:r>
    </w:p>
    <w:p>
      <w:pPr>
        <w:jc w:val="center"/>
        <w:rPr>
          <w:rFonts w:hint="eastAsia" w:ascii="微软雅黑" w:hAnsi="微软雅黑"/>
          <w:color w:val="FFFFFF" w:themeColor="background1"/>
          <w:sz w:val="72"/>
          <w:szCs w:val="72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/>
          <w:color w:val="FFFFFF" w:themeColor="background1"/>
          <w:sz w:val="72"/>
          <w:szCs w:val="72"/>
          <w:lang w:val="en-US" w:eastAsia="zh-CN"/>
          <w14:textFill>
            <w14:solidFill>
              <w14:schemeClr w14:val="bg1"/>
            </w14:solidFill>
          </w14:textFill>
        </w:rPr>
        <w:t>集采中心</w:t>
      </w:r>
    </w:p>
    <w:p>
      <w:pPr>
        <w:jc w:val="center"/>
        <w:rPr>
          <w:rFonts w:ascii="微软雅黑" w:hAnsi="微软雅黑"/>
          <w:color w:val="FFFFFF" w:themeColor="background1"/>
          <w:sz w:val="36"/>
          <w:szCs w:val="36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/>
          <w:color w:val="FFFFFF" w:themeColor="background1"/>
          <w:sz w:val="36"/>
          <w:szCs w:val="36"/>
          <w14:textFill>
            <w14:solidFill>
              <w14:schemeClr w14:val="bg1"/>
            </w14:solidFill>
          </w14:textFill>
        </w:rPr>
        <w:t>操作手册(供应商)</w:t>
      </w: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rPr>
          <w:rFonts w:hint="eastAsia"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</w:pPr>
    </w:p>
    <w:p>
      <w:pPr>
        <w:jc w:val="center"/>
        <w:rPr>
          <w:rFonts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t>广联达</w:t>
      </w:r>
      <w:r>
        <w:rPr>
          <w:rFonts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t>科技股份有限公司</w:t>
      </w:r>
      <w:r>
        <w:rPr>
          <w:rFonts w:hint="eastAsia"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t xml:space="preserve"> </w:t>
      </w:r>
    </w:p>
    <w:p>
      <w:pPr>
        <w:jc w:val="center"/>
        <w:rPr>
          <w:rFonts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  <w:r>
        <w:rPr>
          <w:rFonts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t>202</w:t>
      </w:r>
      <w:r>
        <w:rPr>
          <w:rFonts w:hint="eastAsia" w:ascii="微软雅黑" w:hAnsi="微软雅黑"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  <w:t>2</w:t>
      </w:r>
      <w:r>
        <w:rPr>
          <w:rFonts w:hint="eastAsia"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t>年</w:t>
      </w:r>
      <w:r>
        <w:rPr>
          <w:rFonts w:hint="eastAsia" w:ascii="微软雅黑" w:hAnsi="微软雅黑"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  <w:t>8</w:t>
      </w:r>
      <w:r>
        <w:rPr>
          <w:rFonts w:hint="eastAsia"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t>月</w:t>
      </w:r>
    </w:p>
    <w:sdt>
      <w:sdtPr>
        <w:rPr>
          <w:rFonts w:ascii="微软雅黑" w:hAnsi="微软雅黑" w:eastAsia="微软雅黑" w:cstheme="minorBidi"/>
          <w:color w:val="auto"/>
          <w:kern w:val="2"/>
          <w:sz w:val="24"/>
          <w:szCs w:val="24"/>
          <w:lang w:val="zh-CN"/>
        </w:rPr>
        <w:id w:val="506173459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TOC \o "2-3" \h \z \u \t "标题 1,1"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_Toc12513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</w:rPr>
            <w:t>1.</w:t>
          </w:r>
          <w:r>
            <w:rPr>
              <w:rFonts w:hint="eastAsia" w:ascii="微软雅黑" w:hAnsi="微软雅黑"/>
            </w:rPr>
            <w:t>运行环境</w:t>
          </w:r>
          <w:r>
            <w:tab/>
          </w:r>
          <w:r>
            <w:fldChar w:fldCharType="begin"/>
          </w:r>
          <w:r>
            <w:instrText xml:space="preserve"> PAGEREF _Toc12513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_Toc582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</w:rPr>
            <w:t>2.</w:t>
          </w:r>
          <w:r>
            <w:rPr>
              <w:rFonts w:hint="eastAsia" w:ascii="微软雅黑" w:hAnsi="微软雅黑"/>
            </w:rPr>
            <w:t>账号获取</w:t>
          </w:r>
          <w:r>
            <w:tab/>
          </w:r>
          <w:r>
            <w:fldChar w:fldCharType="begin"/>
          </w:r>
          <w:r>
            <w:instrText xml:space="preserve"> PAGEREF _Toc582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_Toc2937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2</w:t>
          </w:r>
          <w:r>
            <w:rPr>
              <w:rFonts w:ascii="微软雅黑" w:hAnsi="微软雅黑"/>
            </w:rPr>
            <w:t>.</w:t>
          </w:r>
          <w:r>
            <w:rPr>
              <w:rFonts w:hint="eastAsia" w:ascii="微软雅黑" w:hAnsi="微软雅黑"/>
              <w:lang w:val="en-US" w:eastAsia="zh-CN"/>
            </w:rPr>
            <w:t>1</w:t>
          </w:r>
          <w:r>
            <w:rPr>
              <w:rFonts w:hint="eastAsia" w:ascii="微软雅黑" w:hAnsi="微软雅黑"/>
            </w:rPr>
            <w:t>自主</w:t>
          </w:r>
          <w:r>
            <w:rPr>
              <w:rFonts w:ascii="微软雅黑" w:hAnsi="微软雅黑"/>
            </w:rPr>
            <w:t>注册账号</w:t>
          </w:r>
          <w:r>
            <w:tab/>
          </w:r>
          <w:r>
            <w:fldChar w:fldCharType="begin"/>
          </w:r>
          <w:r>
            <w:instrText xml:space="preserve"> PAGEREF _Toc2937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_Toc6633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2</w:t>
          </w:r>
          <w:r>
            <w:rPr>
              <w:rFonts w:ascii="微软雅黑" w:hAnsi="微软雅黑"/>
            </w:rPr>
            <w:t>.3</w:t>
          </w:r>
          <w:r>
            <w:rPr>
              <w:rFonts w:hint="eastAsia" w:ascii="微软雅黑" w:hAnsi="微软雅黑"/>
            </w:rPr>
            <w:t>找回</w:t>
          </w:r>
          <w:r>
            <w:rPr>
              <w:rFonts w:ascii="微软雅黑" w:hAnsi="微软雅黑"/>
            </w:rPr>
            <w:t>密码</w:t>
          </w:r>
          <w:r>
            <w:tab/>
          </w:r>
          <w:r>
            <w:fldChar w:fldCharType="begin"/>
          </w:r>
          <w:r>
            <w:instrText xml:space="preserve"> PAGEREF _Toc6633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_Toc18928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</w:rPr>
            <w:t>3.</w:t>
          </w:r>
          <w:r>
            <w:rPr>
              <w:rFonts w:hint="eastAsia" w:ascii="微软雅黑" w:hAnsi="微软雅黑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_Toc18928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_Toc23424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</w:rPr>
            <w:t>3.1</w:t>
          </w:r>
          <w:r>
            <w:rPr>
              <w:rFonts w:hint="eastAsia" w:ascii="微软雅黑" w:hAnsi="微软雅黑"/>
            </w:rPr>
            <w:t>登录</w:t>
          </w:r>
          <w:r>
            <w:rPr>
              <w:rFonts w:ascii="微软雅黑" w:hAnsi="微软雅黑"/>
            </w:rPr>
            <w:t>入口</w:t>
          </w:r>
          <w:r>
            <w:tab/>
          </w:r>
          <w:r>
            <w:fldChar w:fldCharType="begin"/>
          </w:r>
          <w:r>
            <w:instrText xml:space="preserve"> PAGEREF _Toc23424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_Toc26322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3</w:t>
          </w:r>
          <w:r>
            <w:rPr>
              <w:rFonts w:ascii="微软雅黑" w:hAnsi="微软雅黑"/>
            </w:rPr>
            <w:t>.2</w:t>
          </w:r>
          <w:r>
            <w:rPr>
              <w:rFonts w:hint="eastAsia" w:ascii="微软雅黑" w:hAnsi="微软雅黑"/>
            </w:rPr>
            <w:t>修改</w:t>
          </w:r>
          <w:r>
            <w:rPr>
              <w:rFonts w:ascii="微软雅黑" w:hAnsi="微软雅黑"/>
            </w:rPr>
            <w:t>密码</w:t>
          </w:r>
          <w:r>
            <w:tab/>
          </w:r>
          <w:r>
            <w:fldChar w:fldCharType="begin"/>
          </w:r>
          <w:r>
            <w:instrText xml:space="preserve"> PAGEREF _Toc26322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_Toc22021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4</w:t>
          </w:r>
          <w:r>
            <w:rPr>
              <w:rFonts w:ascii="微软雅黑" w:hAnsi="微软雅黑"/>
            </w:rPr>
            <w:t>.</w:t>
          </w:r>
          <w:r>
            <w:rPr>
              <w:rFonts w:hint="eastAsia" w:ascii="微软雅黑" w:hAnsi="微软雅黑"/>
            </w:rPr>
            <w:t>在线报名</w:t>
          </w:r>
          <w:r>
            <w:tab/>
          </w:r>
          <w:r>
            <w:fldChar w:fldCharType="begin"/>
          </w:r>
          <w:r>
            <w:instrText xml:space="preserve"> PAGEREF _Toc22021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_Toc23269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4</w:t>
          </w:r>
          <w:r>
            <w:rPr>
              <w:rFonts w:ascii="微软雅黑" w:hAnsi="微软雅黑"/>
            </w:rPr>
            <w:t>.1</w:t>
          </w:r>
          <w:r>
            <w:rPr>
              <w:rFonts w:hint="eastAsia" w:ascii="微软雅黑" w:hAnsi="微软雅黑"/>
            </w:rPr>
            <w:t>公告报名</w:t>
          </w:r>
          <w:r>
            <w:tab/>
          </w:r>
          <w:r>
            <w:fldChar w:fldCharType="begin"/>
          </w:r>
          <w:r>
            <w:instrText xml:space="preserve"> PAGEREF _Toc23269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_Toc15249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</w:rPr>
            <w:t>4.2</w:t>
          </w:r>
          <w:r>
            <w:rPr>
              <w:rFonts w:hint="eastAsia" w:ascii="微软雅黑" w:hAnsi="微软雅黑"/>
            </w:rPr>
            <w:t>撤销报名</w:t>
          </w:r>
          <w:r>
            <w:tab/>
          </w:r>
          <w:r>
            <w:fldChar w:fldCharType="begin"/>
          </w:r>
          <w:r>
            <w:instrText xml:space="preserve"> PAGEREF _Toc15249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_Toc29266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  <w:szCs w:val="24"/>
            </w:rPr>
            <w:t>4.3</w:t>
          </w:r>
          <w:r>
            <w:rPr>
              <w:rFonts w:hint="eastAsia" w:ascii="微软雅黑" w:hAnsi="微软雅黑"/>
              <w:szCs w:val="24"/>
            </w:rPr>
            <w:t>公告变更</w:t>
          </w:r>
          <w:r>
            <w:tab/>
          </w:r>
          <w:r>
            <w:fldChar w:fldCharType="begin"/>
          </w:r>
          <w:r>
            <w:instrText xml:space="preserve"> PAGEREF _Toc29266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_Toc750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  <w:szCs w:val="24"/>
            </w:rPr>
            <w:t>4.4</w:t>
          </w:r>
          <w:r>
            <w:rPr>
              <w:rFonts w:hint="eastAsia" w:ascii="微软雅黑" w:hAnsi="微软雅黑"/>
              <w:szCs w:val="24"/>
            </w:rPr>
            <w:t>公告答疑</w:t>
          </w:r>
          <w:r>
            <w:tab/>
          </w:r>
          <w:r>
            <w:fldChar w:fldCharType="begin"/>
          </w:r>
          <w:r>
            <w:instrText xml:space="preserve"> PAGEREF _Toc750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_Toc13552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  <w:szCs w:val="30"/>
            </w:rPr>
            <w:t>6</w:t>
          </w:r>
          <w:r>
            <w:rPr>
              <w:rFonts w:ascii="微软雅黑" w:hAnsi="微软雅黑"/>
              <w:szCs w:val="30"/>
            </w:rPr>
            <w:t>.</w:t>
          </w:r>
          <w:r>
            <w:rPr>
              <w:rFonts w:hint="eastAsia" w:ascii="微软雅黑" w:hAnsi="微软雅黑"/>
              <w:szCs w:val="30"/>
            </w:rPr>
            <w:t>在线投标</w:t>
          </w:r>
          <w:r>
            <w:tab/>
          </w:r>
          <w:r>
            <w:fldChar w:fldCharType="begin"/>
          </w:r>
          <w:r>
            <w:instrText xml:space="preserve"> PAGEREF _Toc13552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_Toc11288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 w:cstheme="minorBidi"/>
              <w:bCs w:val="0"/>
              <w:szCs w:val="22"/>
            </w:rPr>
            <w:t>6</w:t>
          </w:r>
          <w:r>
            <w:rPr>
              <w:rFonts w:ascii="微软雅黑" w:hAnsi="微软雅黑" w:cstheme="minorBidi"/>
              <w:bCs w:val="0"/>
              <w:szCs w:val="22"/>
            </w:rPr>
            <w:t>.1</w:t>
          </w:r>
          <w:r>
            <w:rPr>
              <w:rFonts w:hint="eastAsia" w:ascii="微软雅黑" w:hAnsi="微软雅黑" w:cstheme="minorBidi"/>
              <w:bCs w:val="0"/>
              <w:szCs w:val="22"/>
            </w:rPr>
            <w:t>签收招标</w:t>
          </w:r>
          <w:r>
            <w:rPr>
              <w:rFonts w:ascii="微软雅黑" w:hAnsi="微软雅黑" w:cstheme="minorBidi"/>
              <w:bCs w:val="0"/>
              <w:szCs w:val="22"/>
            </w:rPr>
            <w:t>文件</w:t>
          </w:r>
          <w:r>
            <w:tab/>
          </w:r>
          <w:r>
            <w:fldChar w:fldCharType="begin"/>
          </w:r>
          <w:r>
            <w:instrText xml:space="preserve"> PAGEREF _Toc11288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_Toc13577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 w:cstheme="minorBidi"/>
              <w:bCs w:val="0"/>
              <w:szCs w:val="22"/>
            </w:rPr>
            <w:t>6</w:t>
          </w:r>
          <w:r>
            <w:rPr>
              <w:rFonts w:ascii="微软雅黑" w:hAnsi="微软雅黑" w:cstheme="minorBidi"/>
              <w:bCs w:val="0"/>
              <w:szCs w:val="22"/>
            </w:rPr>
            <w:t>.2</w:t>
          </w:r>
          <w:r>
            <w:rPr>
              <w:rFonts w:hint="eastAsia" w:ascii="微软雅黑" w:hAnsi="微软雅黑" w:cstheme="minorBidi"/>
              <w:bCs w:val="0"/>
              <w:szCs w:val="22"/>
            </w:rPr>
            <w:t>投标报价</w:t>
          </w:r>
          <w:r>
            <w:tab/>
          </w:r>
          <w:r>
            <w:fldChar w:fldCharType="begin"/>
          </w:r>
          <w:r>
            <w:instrText xml:space="preserve"> PAGEREF _Toc13577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_Toc19751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/>
            </w:rPr>
            <w:t>6</w:t>
          </w:r>
          <w:r>
            <w:t>.2.1</w:t>
          </w:r>
          <w:r>
            <w:rPr>
              <w:rFonts w:hint="eastAsia"/>
            </w:rPr>
            <w:t>投标</w:t>
          </w:r>
          <w:r>
            <w:tab/>
          </w:r>
          <w:r>
            <w:fldChar w:fldCharType="begin"/>
          </w:r>
          <w:r>
            <w:instrText xml:space="preserve"> PAGEREF _Toc19751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_Toc12645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/>
            </w:rPr>
            <w:t>6</w:t>
          </w:r>
          <w:r>
            <w:t>.2.2</w:t>
          </w:r>
          <w:r>
            <w:rPr>
              <w:rFonts w:hint="eastAsia"/>
            </w:rPr>
            <w:t>调价</w:t>
          </w:r>
          <w:r>
            <w:tab/>
          </w:r>
          <w:r>
            <w:fldChar w:fldCharType="begin"/>
          </w:r>
          <w:r>
            <w:instrText xml:space="preserve"> PAGEREF _Toc12645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_Toc28307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/>
            </w:rPr>
            <w:t>6</w:t>
          </w:r>
          <w:r>
            <w:t>.2.3</w:t>
          </w:r>
          <w:r>
            <w:rPr>
              <w:rFonts w:hint="eastAsia" w:ascii="微软雅黑" w:hAnsi="微软雅黑"/>
              <w:bCs w:val="0"/>
              <w:szCs w:val="22"/>
            </w:rPr>
            <w:t>招标变更</w:t>
          </w:r>
          <w:r>
            <w:tab/>
          </w:r>
          <w:r>
            <w:fldChar w:fldCharType="begin"/>
          </w:r>
          <w:r>
            <w:instrText xml:space="preserve"> PAGEREF _Toc28307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_Toc27204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 w:cstheme="minorBidi"/>
              <w:bCs w:val="0"/>
              <w:szCs w:val="22"/>
            </w:rPr>
            <w:t>6</w:t>
          </w:r>
          <w:r>
            <w:rPr>
              <w:rFonts w:ascii="微软雅黑" w:hAnsi="微软雅黑" w:cstheme="minorBidi"/>
              <w:bCs w:val="0"/>
              <w:szCs w:val="22"/>
            </w:rPr>
            <w:t>.3</w:t>
          </w:r>
          <w:r>
            <w:rPr>
              <w:rFonts w:hint="eastAsia" w:ascii="微软雅黑" w:hAnsi="微软雅黑" w:cstheme="minorBidi"/>
              <w:bCs w:val="0"/>
              <w:szCs w:val="22"/>
            </w:rPr>
            <w:t>招标答疑</w:t>
          </w:r>
          <w:r>
            <w:tab/>
          </w:r>
          <w:r>
            <w:fldChar w:fldCharType="begin"/>
          </w:r>
          <w:r>
            <w:instrText xml:space="preserve"> PAGEREF _Toc27204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_Toc19124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 w:cstheme="minorBidi"/>
              <w:bCs w:val="0"/>
              <w:szCs w:val="22"/>
            </w:rPr>
            <w:t>6</w:t>
          </w:r>
          <w:r>
            <w:rPr>
              <w:rFonts w:ascii="微软雅黑" w:hAnsi="微软雅黑" w:cstheme="minorBidi"/>
              <w:bCs w:val="0"/>
              <w:szCs w:val="22"/>
            </w:rPr>
            <w:t>.4</w:t>
          </w:r>
          <w:r>
            <w:rPr>
              <w:rFonts w:hint="eastAsia" w:ascii="微软雅黑" w:hAnsi="微软雅黑" w:cstheme="minorBidi"/>
              <w:bCs w:val="0"/>
              <w:szCs w:val="22"/>
            </w:rPr>
            <w:t>招标结果</w:t>
          </w:r>
          <w:r>
            <w:tab/>
          </w:r>
          <w:r>
            <w:fldChar w:fldCharType="begin"/>
          </w:r>
          <w:r>
            <w:instrText xml:space="preserve"> PAGEREF _Toc19124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_Toc10057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  <w:szCs w:val="30"/>
            </w:rPr>
            <w:t>7</w:t>
          </w:r>
          <w:r>
            <w:rPr>
              <w:rFonts w:ascii="微软雅黑" w:hAnsi="微软雅黑"/>
              <w:szCs w:val="30"/>
            </w:rPr>
            <w:t>.</w:t>
          </w:r>
          <w:r>
            <w:rPr>
              <w:rFonts w:hint="eastAsia" w:ascii="微软雅黑" w:hAnsi="微软雅黑"/>
              <w:szCs w:val="30"/>
            </w:rPr>
            <w:t>企业信息</w:t>
          </w:r>
          <w:r>
            <w:rPr>
              <w:rFonts w:ascii="微软雅黑" w:hAnsi="微软雅黑"/>
              <w:szCs w:val="30"/>
            </w:rPr>
            <w:t>维护</w:t>
          </w:r>
          <w:r>
            <w:tab/>
          </w:r>
          <w:r>
            <w:fldChar w:fldCharType="begin"/>
          </w:r>
          <w:r>
            <w:instrText xml:space="preserve"> PAGEREF _Toc10057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_Toc28298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7</w:t>
          </w:r>
          <w:r>
            <w:rPr>
              <w:rFonts w:ascii="微软雅黑" w:hAnsi="微软雅黑"/>
            </w:rPr>
            <w:t>.1</w:t>
          </w:r>
          <w:r>
            <w:rPr>
              <w:rFonts w:hint="eastAsia" w:ascii="微软雅黑" w:hAnsi="微软雅黑"/>
            </w:rPr>
            <w:t>企业</w:t>
          </w:r>
          <w:r>
            <w:rPr>
              <w:rFonts w:ascii="微软雅黑" w:hAnsi="微软雅黑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_Toc28298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_Toc15804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7</w:t>
          </w:r>
          <w:r>
            <w:rPr>
              <w:rFonts w:ascii="微软雅黑" w:hAnsi="微软雅黑"/>
            </w:rPr>
            <w:t>.2</w:t>
          </w:r>
          <w:r>
            <w:rPr>
              <w:rFonts w:hint="eastAsia" w:ascii="微软雅黑" w:hAnsi="微软雅黑"/>
            </w:rPr>
            <w:t>企业业绩</w:t>
          </w:r>
          <w:r>
            <w:tab/>
          </w:r>
          <w:r>
            <w:fldChar w:fldCharType="begin"/>
          </w:r>
          <w:r>
            <w:instrText xml:space="preserve"> PAGEREF _Toc15804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_Toc28023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7</w:t>
          </w:r>
          <w:r>
            <w:rPr>
              <w:rFonts w:ascii="微软雅黑" w:hAnsi="微软雅黑"/>
            </w:rPr>
            <w:t>.3</w:t>
          </w:r>
          <w:r>
            <w:rPr>
              <w:rFonts w:hint="eastAsia" w:ascii="微软雅黑" w:hAnsi="微软雅黑"/>
            </w:rPr>
            <w:t>证照附件</w:t>
          </w:r>
          <w:r>
            <w:tab/>
          </w:r>
          <w:r>
            <w:fldChar w:fldCharType="begin"/>
          </w:r>
          <w:r>
            <w:instrText xml:space="preserve"> PAGEREF _Toc28023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_Toc8644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7</w:t>
          </w:r>
          <w:r>
            <w:rPr>
              <w:rFonts w:ascii="微软雅黑" w:hAnsi="微软雅黑"/>
            </w:rPr>
            <w:t>.4</w:t>
          </w:r>
          <w:r>
            <w:rPr>
              <w:rFonts w:hint="eastAsia" w:ascii="微软雅黑" w:hAnsi="微软雅黑"/>
            </w:rPr>
            <w:t>企业组织人员</w:t>
          </w:r>
          <w:r>
            <w:tab/>
          </w:r>
          <w:r>
            <w:fldChar w:fldCharType="begin"/>
          </w:r>
          <w:r>
            <w:instrText xml:space="preserve"> PAGEREF _Toc8644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_Toc10255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  <w:szCs w:val="30"/>
            </w:rPr>
            <w:t>8.</w:t>
          </w:r>
          <w:r>
            <w:rPr>
              <w:rFonts w:hint="eastAsia" w:ascii="微软雅黑" w:hAnsi="微软雅黑"/>
              <w:szCs w:val="30"/>
            </w:rPr>
            <w:t>账号</w:t>
          </w:r>
          <w:r>
            <w:rPr>
              <w:rFonts w:ascii="微软雅黑" w:hAnsi="微软雅黑"/>
              <w:szCs w:val="30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_Toc10255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>
          <w:pPr>
            <w:rPr>
              <w:rFonts w:ascii="微软雅黑" w:hAnsi="微软雅黑"/>
            </w:rPr>
          </w:pPr>
          <w:r>
            <w:rPr>
              <w:rFonts w:ascii="微软雅黑" w:hAnsi="微软雅黑"/>
            </w:rPr>
            <w:fldChar w:fldCharType="end"/>
          </w:r>
        </w:p>
      </w:sdtContent>
    </w:sdt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rPr>
          <w:rFonts w:hint="eastAsia" w:ascii="微软雅黑" w:hAnsi="微软雅黑"/>
        </w:rPr>
      </w:pPr>
    </w:p>
    <w:p>
      <w:pPr>
        <w:pStyle w:val="2"/>
        <w:rPr>
          <w:rFonts w:ascii="微软雅黑" w:hAnsi="微软雅黑"/>
          <w:sz w:val="32"/>
        </w:rPr>
      </w:pPr>
      <w:bookmarkStart w:id="0" w:name="_Toc12513"/>
      <w:r>
        <w:rPr>
          <w:rFonts w:ascii="微软雅黑" w:hAnsi="微软雅黑"/>
          <w:sz w:val="32"/>
        </w:rPr>
        <w:t>1.</w:t>
      </w:r>
      <w:r>
        <w:rPr>
          <w:rFonts w:hint="eastAsia" w:ascii="微软雅黑" w:hAnsi="微软雅黑"/>
          <w:sz w:val="32"/>
        </w:rPr>
        <w:t>运行环境</w:t>
      </w:r>
      <w:bookmarkEnd w:id="0"/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平台地址：https://jzcg.chinagoldgroup.com/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操作系统要求：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win</w:t>
      </w:r>
      <w:r>
        <w:rPr>
          <w:rFonts w:ascii="微软雅黑" w:hAnsi="微软雅黑" w:eastAsia="微软雅黑"/>
          <w:szCs w:val="21"/>
        </w:rPr>
        <w:t>7</w:t>
      </w:r>
      <w:r>
        <w:rPr>
          <w:rFonts w:hint="eastAsia" w:ascii="微软雅黑" w:hAnsi="微软雅黑" w:eastAsia="微软雅黑"/>
          <w:szCs w:val="21"/>
        </w:rPr>
        <w:t>及以上版本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浏览器要求：谷歌浏览器 或 IE10版本及以上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单机网络速度要求：</w:t>
      </w:r>
      <w:r>
        <w:rPr>
          <w:rFonts w:ascii="微软雅黑" w:hAnsi="微软雅黑" w:eastAsia="微软雅黑"/>
          <w:szCs w:val="21"/>
        </w:rPr>
        <w:t>10MB</w:t>
      </w:r>
      <w:r>
        <w:rPr>
          <w:rFonts w:hint="eastAsia" w:ascii="微软雅黑" w:hAnsi="微软雅黑" w:eastAsia="微软雅黑"/>
          <w:szCs w:val="21"/>
        </w:rPr>
        <w:t>网速以上；</w:t>
      </w:r>
    </w:p>
    <w:p>
      <w:pPr>
        <w:pStyle w:val="2"/>
        <w:rPr>
          <w:rFonts w:ascii="微软雅黑" w:hAnsi="微软雅黑"/>
          <w:sz w:val="32"/>
        </w:rPr>
      </w:pPr>
      <w:bookmarkStart w:id="1" w:name="_Toc582"/>
      <w:r>
        <w:rPr>
          <w:rFonts w:ascii="微软雅黑" w:hAnsi="微软雅黑"/>
          <w:sz w:val="32"/>
        </w:rPr>
        <w:t>2.</w:t>
      </w:r>
      <w:r>
        <w:rPr>
          <w:rFonts w:hint="eastAsia" w:ascii="微软雅黑" w:hAnsi="微软雅黑"/>
          <w:sz w:val="32"/>
        </w:rPr>
        <w:t>账号获取</w:t>
      </w:r>
      <w:bookmarkEnd w:id="1"/>
    </w:p>
    <w:p>
      <w:pPr>
        <w:pStyle w:val="3"/>
        <w:rPr>
          <w:rFonts w:ascii="微软雅黑" w:hAnsi="微软雅黑"/>
        </w:rPr>
      </w:pPr>
      <w:bookmarkStart w:id="2" w:name="_Toc2937"/>
      <w:r>
        <w:rPr>
          <w:rFonts w:hint="eastAsia" w:ascii="微软雅黑" w:hAnsi="微软雅黑"/>
        </w:rPr>
        <w:t>2</w:t>
      </w:r>
      <w:r>
        <w:rPr>
          <w:rFonts w:ascii="微软雅黑" w:hAnsi="微软雅黑"/>
        </w:rPr>
        <w:t>.</w:t>
      </w:r>
      <w:r>
        <w:rPr>
          <w:rFonts w:hint="eastAsia" w:ascii="微软雅黑" w:hAnsi="微软雅黑"/>
          <w:lang w:val="en-US" w:eastAsia="zh-CN"/>
        </w:rPr>
        <w:t>1</w:t>
      </w:r>
      <w:r>
        <w:rPr>
          <w:rFonts w:hint="eastAsia" w:ascii="微软雅黑" w:hAnsi="微软雅黑"/>
        </w:rPr>
        <w:t>自主</w:t>
      </w:r>
      <w:r>
        <w:rPr>
          <w:rFonts w:ascii="微软雅黑" w:hAnsi="微软雅黑"/>
        </w:rPr>
        <w:t>注册账号</w:t>
      </w:r>
      <w:bookmarkEnd w:id="2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可以自己在平台首页</w:t>
      </w:r>
      <w:r>
        <w:rPr>
          <w:rFonts w:hint="eastAsia" w:ascii="微软雅黑" w:hAnsi="微软雅黑"/>
        </w:rPr>
        <w:t>进行</w:t>
      </w:r>
      <w:r>
        <w:rPr>
          <w:rFonts w:ascii="微软雅黑" w:hAnsi="微软雅黑"/>
        </w:rPr>
        <w:t>注册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注册步骤请见下文。</w:t>
      </w:r>
    </w:p>
    <w:p>
      <w:pPr>
        <w:pStyle w:val="18"/>
        <w:numPr>
          <w:ilvl w:val="0"/>
          <w:numId w:val="2"/>
        </w:numPr>
        <w:ind w:firstLineChars="0"/>
        <w:rPr>
          <w:rFonts w:ascii="微软雅黑" w:hAnsi="微软雅黑"/>
          <w:vanish/>
        </w:rPr>
      </w:pPr>
    </w:p>
    <w:p>
      <w:pPr>
        <w:pStyle w:val="18"/>
        <w:numPr>
          <w:ilvl w:val="0"/>
          <w:numId w:val="2"/>
        </w:numPr>
        <w:ind w:firstLineChars="0"/>
        <w:rPr>
          <w:rFonts w:ascii="微软雅黑" w:hAnsi="微软雅黑"/>
          <w:vanish/>
        </w:rPr>
      </w:pPr>
    </w:p>
    <w:p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ascii="微软雅黑" w:hAnsi="微软雅黑"/>
        </w:rPr>
        <w:t>1</w:t>
      </w:r>
      <w:r>
        <w:rPr>
          <w:rFonts w:hint="eastAsia" w:ascii="微软雅黑" w:hAnsi="微软雅黑"/>
        </w:rPr>
        <w:t>）首页</w:t>
      </w:r>
      <w:r>
        <w:rPr>
          <w:rFonts w:ascii="微软雅黑" w:hAnsi="微软雅黑"/>
        </w:rPr>
        <w:t>点击</w:t>
      </w:r>
      <w:r>
        <w:rPr>
          <w:rFonts w:hint="eastAsia" w:ascii="微软雅黑" w:hAnsi="微软雅黑"/>
          <w:lang w:val="en-US" w:eastAsia="zh-CN"/>
        </w:rPr>
        <w:t>免费</w:t>
      </w:r>
      <w:r>
        <w:rPr>
          <w:rFonts w:ascii="微软雅黑" w:hAnsi="微软雅黑"/>
        </w:rPr>
        <w:t>注册</w:t>
      </w:r>
      <w:r>
        <w:rPr>
          <w:rFonts w:hint="eastAsia" w:ascii="微软雅黑" w:hAnsi="微软雅黑"/>
        </w:rPr>
        <w:t>进入</w:t>
      </w:r>
      <w:r>
        <w:rPr>
          <w:rFonts w:ascii="微软雅黑" w:hAnsi="微软雅黑"/>
        </w:rPr>
        <w:t>注册页面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114300" distR="114300">
            <wp:extent cx="5266690" cy="2642870"/>
            <wp:effectExtent l="0" t="0" r="635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（2）注册页面</w:t>
      </w:r>
      <w:r>
        <w:rPr>
          <w:rFonts w:ascii="微软雅黑" w:hAnsi="微软雅黑"/>
        </w:rPr>
        <w:t>如下图，请如实</w:t>
      </w:r>
      <w:r>
        <w:rPr>
          <w:rFonts w:hint="eastAsia" w:ascii="微软雅黑" w:hAnsi="微软雅黑"/>
        </w:rPr>
        <w:t>填写</w:t>
      </w:r>
      <w:r>
        <w:rPr>
          <w:rFonts w:ascii="微软雅黑" w:hAnsi="微软雅黑"/>
        </w:rPr>
        <w:t>相关信息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填写完成后点击下方</w:t>
      </w:r>
      <w:r>
        <w:rPr>
          <w:rFonts w:hint="eastAsia" w:ascii="微软雅黑" w:hAnsi="微软雅黑"/>
        </w:rPr>
        <w:t>按钮</w:t>
      </w:r>
      <w:r>
        <w:rPr>
          <w:rFonts w:ascii="微软雅黑" w:hAnsi="微软雅黑"/>
        </w:rPr>
        <w:t>【</w:t>
      </w:r>
      <w:r>
        <w:rPr>
          <w:rFonts w:hint="eastAsia" w:ascii="微软雅黑" w:hAnsi="微软雅黑"/>
        </w:rPr>
        <w:t>下一步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114300" distR="114300">
            <wp:extent cx="5266690" cy="2642870"/>
            <wp:effectExtent l="0" t="0" r="635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（3）填写完第一步</w:t>
      </w:r>
      <w:r>
        <w:rPr>
          <w:rFonts w:ascii="微软雅黑" w:hAnsi="微软雅黑"/>
        </w:rPr>
        <w:t>的信息后，进入下图页面，完善详细资料</w:t>
      </w:r>
      <w:r>
        <w:rPr>
          <w:rFonts w:hint="eastAsia" w:ascii="微软雅黑" w:hAnsi="微软雅黑"/>
          <w:lang w:val="en-US" w:eastAsia="zh-CN"/>
        </w:rPr>
        <w:t>完成第二步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114300" distR="114300">
            <wp:extent cx="5266690" cy="2642870"/>
            <wp:effectExtent l="0" t="0" r="6350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hint="eastAsia" w:ascii="微软雅黑" w:hAnsi="微软雅黑"/>
          <w:lang w:val="en-US" w:eastAsia="zh-CN"/>
        </w:rPr>
        <w:t>4</w:t>
      </w:r>
      <w:r>
        <w:rPr>
          <w:rFonts w:hint="eastAsia" w:ascii="微软雅黑" w:hAnsi="微软雅黑"/>
        </w:rPr>
        <w:t>）第三步，根据您选择的企业分类，</w:t>
      </w:r>
      <w:r>
        <w:rPr>
          <w:rFonts w:ascii="微软雅黑" w:hAnsi="微软雅黑"/>
        </w:rPr>
        <w:t>上传您的</w:t>
      </w:r>
      <w:r>
        <w:rPr>
          <w:rFonts w:hint="eastAsia" w:ascii="微软雅黑" w:hAnsi="微软雅黑"/>
        </w:rPr>
        <w:t>资质证书等相关附件</w:t>
      </w:r>
      <w:r>
        <w:rPr>
          <w:rFonts w:ascii="微软雅黑" w:hAnsi="微软雅黑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114300" distR="114300">
            <wp:extent cx="5266690" cy="2642870"/>
            <wp:effectExtent l="0" t="0" r="6350" b="88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hint="eastAsia" w:ascii="微软雅黑" w:hAnsi="微软雅黑"/>
          <w:lang w:val="en-US" w:eastAsia="zh-CN"/>
        </w:rPr>
        <w:t>5</w:t>
      </w:r>
      <w:r>
        <w:rPr>
          <w:rFonts w:hint="eastAsia" w:ascii="微软雅黑" w:hAnsi="微软雅黑"/>
        </w:rPr>
        <w:t>）填写完所有必须的信息后，您可以点击提交审核按钮。经过采购方审核通过，即可进入工作台参与招投标业务。在采购方审核之前，您可以撤回申请，修改信息后重新提交。</w:t>
      </w:r>
    </w:p>
    <w:p>
      <w:pPr>
        <w:rPr>
          <w:rFonts w:ascii="微软雅黑" w:hAnsi="微软雅黑"/>
        </w:rPr>
      </w:pPr>
      <w:r>
        <w:drawing>
          <wp:inline distT="0" distB="0" distL="114300" distR="114300">
            <wp:extent cx="5266690" cy="2642870"/>
            <wp:effectExtent l="0" t="0" r="6350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hint="eastAsia" w:ascii="微软雅黑" w:hAnsi="微软雅黑"/>
          <w:lang w:val="en-US" w:eastAsia="zh-CN"/>
        </w:rPr>
        <w:t>6</w:t>
      </w:r>
      <w:r>
        <w:rPr>
          <w:rFonts w:hint="eastAsia" w:ascii="微软雅黑" w:hAnsi="微软雅黑"/>
        </w:rPr>
        <w:t>）您</w:t>
      </w:r>
      <w:r>
        <w:rPr>
          <w:rFonts w:ascii="微软雅黑" w:hAnsi="微软雅黑"/>
        </w:rPr>
        <w:t>是否通过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审核，可在此</w:t>
      </w:r>
      <w:r>
        <w:rPr>
          <w:rFonts w:hint="eastAsia" w:ascii="微软雅黑" w:hAnsi="微软雅黑"/>
        </w:rPr>
        <w:t>处</w:t>
      </w:r>
      <w:r>
        <w:rPr>
          <w:rFonts w:ascii="微软雅黑" w:hAnsi="微软雅黑"/>
        </w:rPr>
        <w:t>查看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系统会将</w:t>
      </w:r>
      <w:r>
        <w:rPr>
          <w:rFonts w:hint="eastAsia" w:ascii="微软雅黑" w:hAnsi="微软雅黑"/>
        </w:rPr>
        <w:t>未通过</w:t>
      </w:r>
      <w:r>
        <w:rPr>
          <w:rFonts w:ascii="微软雅黑" w:hAnsi="微软雅黑"/>
        </w:rPr>
        <w:t>原因展示出来，您可根据</w:t>
      </w:r>
      <w:r>
        <w:rPr>
          <w:rFonts w:hint="eastAsia" w:ascii="微软雅黑" w:hAnsi="微软雅黑"/>
        </w:rPr>
        <w:t>不通过</w:t>
      </w:r>
      <w:r>
        <w:rPr>
          <w:rFonts w:ascii="微软雅黑" w:hAnsi="微软雅黑"/>
        </w:rPr>
        <w:t>原因</w:t>
      </w:r>
      <w:r>
        <w:rPr>
          <w:rFonts w:hint="eastAsia" w:ascii="微软雅黑" w:hAnsi="微软雅黑"/>
        </w:rPr>
        <w:t>点击</w:t>
      </w:r>
      <w:r>
        <w:rPr>
          <w:rFonts w:ascii="微软雅黑" w:hAnsi="微软雅黑"/>
        </w:rPr>
        <w:t>【</w:t>
      </w:r>
      <w:r>
        <w:rPr>
          <w:rFonts w:hint="eastAsia" w:ascii="微软雅黑" w:hAnsi="微软雅黑"/>
        </w:rPr>
        <w:t>上一步</w:t>
      </w:r>
      <w:r>
        <w:rPr>
          <w:rFonts w:ascii="微软雅黑" w:hAnsi="微软雅黑"/>
        </w:rPr>
        <w:t>】修改</w:t>
      </w:r>
      <w:r>
        <w:rPr>
          <w:rFonts w:hint="eastAsia" w:ascii="微软雅黑" w:hAnsi="微软雅黑"/>
        </w:rPr>
        <w:t>相关</w:t>
      </w:r>
      <w:r>
        <w:rPr>
          <w:rFonts w:ascii="微软雅黑" w:hAnsi="微软雅黑"/>
        </w:rPr>
        <w:t>信息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修改完成后回到本页，点击【</w:t>
      </w:r>
      <w:r>
        <w:rPr>
          <w:rFonts w:hint="eastAsia" w:ascii="微软雅黑" w:hAnsi="微软雅黑"/>
        </w:rPr>
        <w:t>重新</w:t>
      </w:r>
      <w:r>
        <w:rPr>
          <w:rFonts w:ascii="微软雅黑" w:hAnsi="微软雅黑"/>
        </w:rPr>
        <w:t>提交】</w:t>
      </w:r>
      <w:r>
        <w:rPr>
          <w:rFonts w:hint="eastAsia" w:ascii="微软雅黑" w:hAnsi="微软雅黑"/>
        </w:rPr>
        <w:t>即可，</w:t>
      </w:r>
      <w:r>
        <w:rPr>
          <w:rFonts w:ascii="微软雅黑" w:hAnsi="微软雅黑"/>
        </w:rPr>
        <w:t>采购方</w:t>
      </w:r>
      <w:r>
        <w:rPr>
          <w:rFonts w:hint="eastAsia" w:ascii="微软雅黑" w:hAnsi="微软雅黑"/>
        </w:rPr>
        <w:t>将收到</w:t>
      </w:r>
      <w:r>
        <w:rPr>
          <w:rFonts w:ascii="微软雅黑" w:hAnsi="微软雅黑"/>
        </w:rPr>
        <w:t>最新的</w:t>
      </w:r>
      <w:r>
        <w:rPr>
          <w:rFonts w:hint="eastAsia" w:ascii="微软雅黑" w:hAnsi="微软雅黑"/>
        </w:rPr>
        <w:t>申请信息</w:t>
      </w:r>
      <w:r>
        <w:rPr>
          <w:rFonts w:ascii="微软雅黑" w:hAnsi="微软雅黑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160905"/>
            <wp:effectExtent l="19050" t="19050" r="215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/>
        </w:rPr>
      </w:pPr>
      <w:bookmarkStart w:id="3" w:name="_Toc6633"/>
      <w:r>
        <w:rPr>
          <w:rFonts w:hint="eastAsia" w:ascii="微软雅黑" w:hAnsi="微软雅黑"/>
        </w:rPr>
        <w:t>2</w:t>
      </w:r>
      <w:r>
        <w:rPr>
          <w:rFonts w:ascii="微软雅黑" w:hAnsi="微软雅黑"/>
        </w:rPr>
        <w:t>.3</w:t>
      </w:r>
      <w:r>
        <w:rPr>
          <w:rFonts w:hint="eastAsia" w:ascii="微软雅黑" w:hAnsi="微软雅黑"/>
        </w:rPr>
        <w:t>找回</w:t>
      </w:r>
      <w:r>
        <w:rPr>
          <w:rFonts w:ascii="微软雅黑" w:hAnsi="微软雅黑"/>
        </w:rPr>
        <w:t>密码</w:t>
      </w:r>
      <w:bookmarkEnd w:id="3"/>
    </w:p>
    <w:p>
      <w:pPr>
        <w:pStyle w:val="18"/>
        <w:adjustRightInd w:val="0"/>
        <w:snapToGrid w:val="0"/>
        <w:spacing w:line="360" w:lineRule="auto"/>
        <w:ind w:left="420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当您密码忘记，</w:t>
      </w:r>
      <w:r>
        <w:rPr>
          <w:rFonts w:ascii="微软雅黑" w:hAnsi="微软雅黑"/>
        </w:rPr>
        <w:t>导致无法登</w:t>
      </w:r>
      <w:r>
        <w:rPr>
          <w:rFonts w:hint="eastAsia" w:ascii="微软雅黑" w:hAnsi="微软雅黑"/>
        </w:rPr>
        <w:t>录</w:t>
      </w:r>
      <w:r>
        <w:rPr>
          <w:rFonts w:ascii="微软雅黑" w:hAnsi="微软雅黑"/>
        </w:rPr>
        <w:t>时</w:t>
      </w:r>
      <w:r>
        <w:rPr>
          <w:rFonts w:hint="eastAsia" w:ascii="微软雅黑" w:hAnsi="微软雅黑"/>
        </w:rPr>
        <w:t>，可使用“</w:t>
      </w:r>
      <w:r>
        <w:rPr>
          <w:rFonts w:ascii="微软雅黑" w:hAnsi="微软雅黑"/>
        </w:rPr>
        <w:t>忘记密码”功能</w:t>
      </w:r>
      <w:r>
        <w:rPr>
          <w:rFonts w:hint="eastAsia" w:ascii="微软雅黑" w:hAnsi="微软雅黑"/>
        </w:rPr>
        <w:t>找回</w:t>
      </w:r>
      <w:r>
        <w:rPr>
          <w:rFonts w:ascii="微软雅黑" w:hAnsi="微软雅黑"/>
        </w:rPr>
        <w:t>。</w:t>
      </w:r>
    </w:p>
    <w:p>
      <w:pPr>
        <w:adjustRightInd w:val="0"/>
        <w:snapToGrid w:val="0"/>
        <w:spacing w:line="360" w:lineRule="auto"/>
        <w:rPr>
          <w:rFonts w:ascii="微软雅黑" w:hAnsi="微软雅黑"/>
        </w:rPr>
      </w:pPr>
      <w:r>
        <w:drawing>
          <wp:inline distT="0" distB="0" distL="114300" distR="114300">
            <wp:extent cx="5266690" cy="2642870"/>
            <wp:effectExtent l="0" t="0" r="6350" b="88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3"/>
        </w:numPr>
        <w:spacing w:before="240" w:after="60"/>
        <w:ind w:firstLineChars="0"/>
        <w:jc w:val="left"/>
        <w:outlineLvl w:val="0"/>
        <w:rPr>
          <w:rFonts w:ascii="微软雅黑" w:hAnsi="微软雅黑" w:cstheme="majorBidi"/>
          <w:bCs/>
          <w:vanish/>
          <w:sz w:val="30"/>
          <w:szCs w:val="30"/>
        </w:rPr>
      </w:pPr>
      <w:bookmarkStart w:id="4" w:name="_Toc514673462"/>
      <w:bookmarkEnd w:id="4"/>
      <w:bookmarkStart w:id="5" w:name="_Toc514665321"/>
      <w:bookmarkEnd w:id="5"/>
    </w:p>
    <w:p>
      <w:pPr>
        <w:pStyle w:val="2"/>
        <w:rPr>
          <w:rFonts w:ascii="微软雅黑" w:hAnsi="微软雅黑"/>
          <w:sz w:val="32"/>
        </w:rPr>
      </w:pPr>
      <w:bookmarkStart w:id="6" w:name="_Toc18928"/>
      <w:r>
        <w:rPr>
          <w:rFonts w:ascii="微软雅黑" w:hAnsi="微软雅黑"/>
          <w:sz w:val="32"/>
        </w:rPr>
        <w:t>3.</w:t>
      </w:r>
      <w:r>
        <w:rPr>
          <w:rFonts w:hint="eastAsia" w:ascii="微软雅黑" w:hAnsi="微软雅黑"/>
          <w:sz w:val="32"/>
        </w:rPr>
        <w:t>登录系统</w:t>
      </w:r>
      <w:bookmarkEnd w:id="6"/>
      <w:r>
        <w:rPr>
          <w:rFonts w:ascii="微软雅黑" w:hAnsi="微软雅黑"/>
          <w:sz w:val="32"/>
        </w:rPr>
        <w:t xml:space="preserve"> 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登录账号</w:t>
      </w:r>
      <w:r>
        <w:rPr>
          <w:rFonts w:ascii="微软雅黑" w:hAnsi="微软雅黑"/>
        </w:rPr>
        <w:t>：</w:t>
      </w:r>
      <w:r>
        <w:rPr>
          <w:rFonts w:hint="eastAsia" w:ascii="微软雅黑" w:hAnsi="微软雅黑"/>
        </w:rPr>
        <w:t>手机号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登录密码：默认</w:t>
      </w:r>
      <w:r>
        <w:rPr>
          <w:rFonts w:ascii="微软雅黑" w:hAnsi="微软雅黑"/>
        </w:rPr>
        <w:t>123</w:t>
      </w:r>
      <w:r>
        <w:rPr>
          <w:rFonts w:hint="eastAsia" w:ascii="微软雅黑" w:hAnsi="微软雅黑"/>
        </w:rPr>
        <w:t>qwe，请</w:t>
      </w:r>
      <w:r>
        <w:rPr>
          <w:rFonts w:ascii="微软雅黑" w:hAnsi="微软雅黑"/>
        </w:rPr>
        <w:t>及时</w:t>
      </w:r>
      <w:r>
        <w:rPr>
          <w:rFonts w:hint="eastAsia" w:ascii="微软雅黑" w:hAnsi="微软雅黑"/>
        </w:rPr>
        <w:t>修改</w:t>
      </w:r>
      <w:r>
        <w:rPr>
          <w:rFonts w:ascii="微软雅黑" w:hAnsi="微软雅黑"/>
        </w:rPr>
        <w:t>自己</w:t>
      </w:r>
      <w:r>
        <w:rPr>
          <w:rFonts w:hint="eastAsia" w:ascii="微软雅黑" w:hAnsi="微软雅黑"/>
        </w:rPr>
        <w:t>的</w:t>
      </w:r>
      <w:r>
        <w:rPr>
          <w:rFonts w:ascii="微软雅黑" w:hAnsi="微软雅黑"/>
        </w:rPr>
        <w:t>密码，以免被冒用投标。</w:t>
      </w:r>
    </w:p>
    <w:p>
      <w:pPr>
        <w:pStyle w:val="3"/>
        <w:rPr>
          <w:rFonts w:ascii="微软雅黑" w:hAnsi="微软雅黑"/>
        </w:rPr>
      </w:pPr>
      <w:bookmarkStart w:id="7" w:name="_Toc23424"/>
      <w:r>
        <w:rPr>
          <w:rFonts w:ascii="微软雅黑" w:hAnsi="微软雅黑"/>
        </w:rPr>
        <w:t>3.1</w:t>
      </w:r>
      <w:r>
        <w:rPr>
          <w:rFonts w:hint="eastAsia" w:ascii="微软雅黑" w:hAnsi="微软雅黑"/>
        </w:rPr>
        <w:t>登录</w:t>
      </w:r>
      <w:r>
        <w:rPr>
          <w:rFonts w:ascii="微软雅黑" w:hAnsi="微软雅黑"/>
        </w:rPr>
        <w:t>入口</w:t>
      </w:r>
      <w:bookmarkEnd w:id="7"/>
    </w:p>
    <w:p>
      <w:pPr>
        <w:rPr>
          <w:rFonts w:hint="eastAsia" w:ascii="微软雅黑" w:hAnsi="微软雅黑"/>
        </w:rPr>
      </w:pPr>
      <w:r>
        <w:drawing>
          <wp:inline distT="0" distB="0" distL="114300" distR="114300">
            <wp:extent cx="5266690" cy="2642870"/>
            <wp:effectExtent l="0" t="0" r="6350" b="889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/>
        </w:rPr>
      </w:pPr>
      <w:bookmarkStart w:id="8" w:name="_Toc26322"/>
      <w:r>
        <w:rPr>
          <w:rFonts w:hint="eastAsia" w:ascii="微软雅黑" w:hAnsi="微软雅黑"/>
        </w:rPr>
        <w:t>3</w:t>
      </w:r>
      <w:r>
        <w:rPr>
          <w:rFonts w:ascii="微软雅黑" w:hAnsi="微软雅黑"/>
        </w:rPr>
        <w:t>.2</w:t>
      </w:r>
      <w:r>
        <w:rPr>
          <w:rFonts w:hint="eastAsia" w:ascii="微软雅黑" w:hAnsi="微软雅黑"/>
        </w:rPr>
        <w:t>修改</w:t>
      </w:r>
      <w:r>
        <w:rPr>
          <w:rFonts w:ascii="微软雅黑" w:hAnsi="微软雅黑"/>
        </w:rPr>
        <w:t>密码</w:t>
      </w:r>
      <w:bookmarkEnd w:id="8"/>
    </w:p>
    <w:p>
      <w:pPr>
        <w:ind w:firstLine="600" w:firstLineChars="25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请登录</w:t>
      </w:r>
      <w:r>
        <w:rPr>
          <w:rFonts w:ascii="微软雅黑" w:hAnsi="微软雅黑"/>
        </w:rPr>
        <w:t>账号后，</w:t>
      </w:r>
      <w:r>
        <w:rPr>
          <w:rFonts w:hint="eastAsia" w:ascii="微软雅黑" w:hAnsi="微软雅黑"/>
        </w:rPr>
        <w:t>进入</w:t>
      </w:r>
      <w:r>
        <w:rPr>
          <w:rFonts w:ascii="微软雅黑" w:hAnsi="微软雅黑"/>
        </w:rPr>
        <w:t>如图位置</w:t>
      </w:r>
      <w:r>
        <w:rPr>
          <w:rFonts w:hint="eastAsia" w:ascii="微软雅黑" w:hAnsi="微软雅黑"/>
        </w:rPr>
        <w:t>根据</w:t>
      </w:r>
      <w:r>
        <w:rPr>
          <w:rFonts w:ascii="微软雅黑" w:hAnsi="微软雅黑"/>
        </w:rPr>
        <w:t>页面提示输入</w:t>
      </w:r>
      <w:r>
        <w:rPr>
          <w:rFonts w:hint="eastAsia" w:ascii="微软雅黑" w:hAnsi="微软雅黑"/>
        </w:rPr>
        <w:t>密码</w:t>
      </w:r>
      <w:r>
        <w:rPr>
          <w:rFonts w:ascii="微软雅黑" w:hAnsi="微软雅黑"/>
        </w:rPr>
        <w:t>。</w:t>
      </w:r>
    </w:p>
    <w:p>
      <w:pPr>
        <w:rPr>
          <w:rFonts w:hint="eastAsia"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057400"/>
            <wp:effectExtent l="19050" t="19050" r="21590" b="190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/>
          <w:sz w:val="32"/>
        </w:rPr>
      </w:pPr>
      <w:bookmarkStart w:id="9" w:name="_Toc22021"/>
      <w:r>
        <w:rPr>
          <w:rFonts w:hint="eastAsia" w:ascii="微软雅黑" w:hAnsi="微软雅黑"/>
          <w:sz w:val="32"/>
        </w:rPr>
        <w:t>4</w:t>
      </w:r>
      <w:r>
        <w:rPr>
          <w:rFonts w:ascii="微软雅黑" w:hAnsi="微软雅黑"/>
          <w:sz w:val="32"/>
        </w:rPr>
        <w:t>.</w:t>
      </w:r>
      <w:r>
        <w:rPr>
          <w:rFonts w:hint="eastAsia" w:ascii="微软雅黑" w:hAnsi="微软雅黑"/>
          <w:sz w:val="32"/>
        </w:rPr>
        <w:t>在线报名</w:t>
      </w:r>
      <w:bookmarkEnd w:id="9"/>
      <w:r>
        <w:rPr>
          <w:rFonts w:hint="eastAsia" w:ascii="微软雅黑" w:hAnsi="微软雅黑"/>
          <w:sz w:val="32"/>
        </w:rPr>
        <w:t xml:space="preserve">  </w:t>
      </w:r>
    </w:p>
    <w:p>
      <w:pPr>
        <w:pStyle w:val="18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10" w:name="_Toc515915154"/>
      <w:bookmarkEnd w:id="10"/>
      <w:bookmarkStart w:id="11" w:name="_Toc45211550"/>
      <w:bookmarkEnd w:id="11"/>
      <w:bookmarkStart w:id="12" w:name="_Toc514674738"/>
      <w:bookmarkEnd w:id="12"/>
      <w:bookmarkStart w:id="13" w:name="_Toc515915124"/>
      <w:bookmarkEnd w:id="13"/>
      <w:bookmarkStart w:id="14" w:name="_Toc514665326"/>
      <w:bookmarkEnd w:id="14"/>
      <w:bookmarkStart w:id="15" w:name="_Toc514673467"/>
      <w:bookmarkEnd w:id="15"/>
      <w:bookmarkStart w:id="16" w:name="_Toc8549"/>
      <w:bookmarkEnd w:id="16"/>
    </w:p>
    <w:p>
      <w:pPr>
        <w:pStyle w:val="18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17" w:name="_Toc514673468"/>
      <w:bookmarkEnd w:id="17"/>
      <w:bookmarkStart w:id="18" w:name="_Toc515915125"/>
      <w:bookmarkEnd w:id="18"/>
      <w:bookmarkStart w:id="19" w:name="_Toc514674739"/>
      <w:bookmarkEnd w:id="19"/>
      <w:bookmarkStart w:id="20" w:name="_Toc515915155"/>
      <w:bookmarkEnd w:id="20"/>
      <w:bookmarkStart w:id="21" w:name="_Toc45211551"/>
      <w:bookmarkEnd w:id="21"/>
      <w:bookmarkStart w:id="22" w:name="_Toc514665327"/>
      <w:bookmarkEnd w:id="22"/>
      <w:bookmarkStart w:id="23" w:name="_Toc20239"/>
      <w:bookmarkEnd w:id="23"/>
    </w:p>
    <w:p>
      <w:pPr>
        <w:pStyle w:val="18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24" w:name="_Toc514674740"/>
      <w:bookmarkEnd w:id="24"/>
      <w:bookmarkStart w:id="25" w:name="_Toc45211552"/>
      <w:bookmarkEnd w:id="25"/>
      <w:bookmarkStart w:id="26" w:name="_Toc515915156"/>
      <w:bookmarkEnd w:id="26"/>
      <w:bookmarkStart w:id="27" w:name="_Toc515915126"/>
      <w:bookmarkEnd w:id="27"/>
      <w:bookmarkStart w:id="28" w:name="_Toc514673469"/>
      <w:bookmarkEnd w:id="28"/>
      <w:bookmarkStart w:id="29" w:name="_Toc514665328"/>
      <w:bookmarkEnd w:id="29"/>
      <w:bookmarkStart w:id="30" w:name="_Toc18081"/>
      <w:bookmarkEnd w:id="30"/>
    </w:p>
    <w:p>
      <w:pPr>
        <w:pStyle w:val="18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31" w:name="_Toc514673470"/>
      <w:bookmarkEnd w:id="31"/>
      <w:bookmarkStart w:id="32" w:name="_Toc515915157"/>
      <w:bookmarkEnd w:id="32"/>
      <w:bookmarkStart w:id="33" w:name="_Toc514665329"/>
      <w:bookmarkEnd w:id="33"/>
      <w:bookmarkStart w:id="34" w:name="_Toc515915127"/>
      <w:bookmarkEnd w:id="34"/>
      <w:bookmarkStart w:id="35" w:name="_Toc45211553"/>
      <w:bookmarkEnd w:id="35"/>
      <w:bookmarkStart w:id="36" w:name="_Toc514674741"/>
      <w:bookmarkEnd w:id="36"/>
      <w:bookmarkStart w:id="37" w:name="_Toc3695"/>
      <w:bookmarkEnd w:id="37"/>
    </w:p>
    <w:p>
      <w:pPr>
        <w:pStyle w:val="3"/>
        <w:rPr>
          <w:rFonts w:ascii="微软雅黑" w:hAnsi="微软雅黑"/>
        </w:rPr>
      </w:pPr>
      <w:bookmarkStart w:id="38" w:name="_Toc23269"/>
      <w:r>
        <w:rPr>
          <w:rFonts w:hint="eastAsia" w:ascii="微软雅黑" w:hAnsi="微软雅黑"/>
        </w:rPr>
        <w:t>4</w:t>
      </w:r>
      <w:r>
        <w:rPr>
          <w:rFonts w:ascii="微软雅黑" w:hAnsi="微软雅黑"/>
        </w:rPr>
        <w:t>.1</w:t>
      </w:r>
      <w:r>
        <w:rPr>
          <w:rFonts w:hint="eastAsia" w:ascii="微软雅黑" w:hAnsi="微软雅黑"/>
        </w:rPr>
        <w:t>公告报名</w:t>
      </w:r>
      <w:bookmarkEnd w:id="38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企业进行</w:t>
      </w:r>
      <w:r>
        <w:rPr>
          <w:rFonts w:hint="eastAsia" w:ascii="微软雅黑" w:hAnsi="微软雅黑"/>
        </w:rPr>
        <w:t>公开</w:t>
      </w:r>
      <w:r>
        <w:rPr>
          <w:rFonts w:ascii="微软雅黑" w:hAnsi="微软雅黑"/>
        </w:rPr>
        <w:t>招标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发布招标公告后，</w:t>
      </w:r>
      <w:r>
        <w:rPr>
          <w:rFonts w:hint="eastAsia" w:ascii="微软雅黑" w:hAnsi="微软雅黑"/>
        </w:rPr>
        <w:t>供应商可</w:t>
      </w:r>
      <w:r>
        <w:rPr>
          <w:rFonts w:ascii="微软雅黑" w:hAnsi="微软雅黑"/>
        </w:rPr>
        <w:t>在线参与报名</w:t>
      </w:r>
      <w:r>
        <w:rPr>
          <w:rFonts w:hint="eastAsia" w:ascii="微软雅黑" w:hAnsi="微软雅黑"/>
        </w:rPr>
        <w:t>。下图</w:t>
      </w:r>
      <w:r>
        <w:rPr>
          <w:rFonts w:ascii="微软雅黑" w:hAnsi="微软雅黑"/>
        </w:rPr>
        <w:t>两处位置均可报名：首页</w:t>
      </w:r>
      <w:r>
        <w:rPr>
          <w:rFonts w:hint="eastAsia" w:ascii="微软雅黑" w:hAnsi="微软雅黑"/>
        </w:rPr>
        <w:t>、</w:t>
      </w:r>
      <w:r>
        <w:rPr>
          <w:rFonts w:ascii="微软雅黑" w:hAnsi="微软雅黑"/>
        </w:rPr>
        <w:t>工作台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114300" distR="114300">
            <wp:extent cx="5266690" cy="2454910"/>
            <wp:effectExtent l="0" t="0" r="6350" b="1397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  <w:r>
        <w:drawing>
          <wp:inline distT="0" distB="0" distL="114300" distR="114300">
            <wp:extent cx="5266690" cy="2454910"/>
            <wp:effectExtent l="0" t="0" r="6350" b="1397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打开</w:t>
      </w:r>
      <w:r>
        <w:rPr>
          <w:rFonts w:ascii="微软雅黑" w:hAnsi="微软雅黑"/>
        </w:rPr>
        <w:t>招标公告</w:t>
      </w:r>
      <w:r>
        <w:rPr>
          <w:rFonts w:hint="eastAsia" w:ascii="微软雅黑" w:hAnsi="微软雅黑"/>
        </w:rPr>
        <w:t>，页面如</w:t>
      </w:r>
      <w:r>
        <w:rPr>
          <w:rFonts w:ascii="微软雅黑" w:hAnsi="微软雅黑"/>
        </w:rPr>
        <w:t>下图，</w:t>
      </w:r>
      <w:r>
        <w:rPr>
          <w:rFonts w:hint="eastAsia" w:ascii="微软雅黑" w:hAnsi="微软雅黑"/>
        </w:rPr>
        <w:t>浏览</w:t>
      </w:r>
      <w:r>
        <w:rPr>
          <w:rFonts w:ascii="微软雅黑" w:hAnsi="微软雅黑"/>
        </w:rPr>
        <w:t>公告内容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114300" distR="114300">
            <wp:extent cx="5266690" cy="2454910"/>
            <wp:effectExtent l="0" t="0" r="6350" b="1397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ascii="微软雅黑" w:hAnsi="微软雅黑"/>
        </w:rPr>
        <w:t>如要报名，点击右上角按钮【</w:t>
      </w:r>
      <w:r>
        <w:rPr>
          <w:rFonts w:hint="eastAsia" w:ascii="微软雅黑" w:hAnsi="微软雅黑"/>
        </w:rPr>
        <w:t>报名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页面如下图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输入相关真实</w:t>
      </w:r>
      <w:r>
        <w:rPr>
          <w:rFonts w:hint="eastAsia" w:ascii="微软雅黑" w:hAnsi="微软雅黑"/>
        </w:rPr>
        <w:t>内容</w:t>
      </w:r>
      <w:r>
        <w:rPr>
          <w:rFonts w:ascii="微软雅黑" w:hAnsi="微软雅黑"/>
        </w:rPr>
        <w:t>，点击【</w:t>
      </w:r>
      <w:r>
        <w:rPr>
          <w:rFonts w:hint="eastAsia" w:ascii="微软雅黑" w:hAnsi="微软雅黑"/>
        </w:rPr>
        <w:t>提交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即可</w:t>
      </w:r>
      <w:r>
        <w:rPr>
          <w:rFonts w:ascii="微软雅黑" w:hAnsi="微软雅黑"/>
        </w:rPr>
        <w:t>将自己报名信息提交到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237105"/>
            <wp:effectExtent l="19050" t="19050" r="21590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/>
        </w:rPr>
      </w:pPr>
      <w:bookmarkStart w:id="39" w:name="_Toc15249"/>
      <w:r>
        <w:rPr>
          <w:rFonts w:ascii="微软雅黑" w:hAnsi="微软雅黑"/>
        </w:rPr>
        <w:t>4.2</w:t>
      </w:r>
      <w:r>
        <w:rPr>
          <w:rFonts w:hint="eastAsia" w:ascii="微软雅黑" w:hAnsi="微软雅黑"/>
        </w:rPr>
        <w:t>撤销报名</w:t>
      </w:r>
      <w:bookmarkEnd w:id="39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报名后，如果由于一些原因不能继续参与，可进行撤销报名。撤销后，报名时间截止之前，可重新报名。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136140"/>
            <wp:effectExtent l="19050" t="19050" r="21590" b="165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注：报名时间截止后，不能再撤销！</w:t>
      </w:r>
    </w:p>
    <w:p>
      <w:pPr>
        <w:pStyle w:val="3"/>
        <w:rPr>
          <w:rFonts w:ascii="微软雅黑" w:hAnsi="微软雅黑"/>
          <w:szCs w:val="24"/>
        </w:rPr>
      </w:pPr>
      <w:bookmarkStart w:id="40" w:name="_Toc29266"/>
      <w:r>
        <w:rPr>
          <w:rFonts w:ascii="微软雅黑" w:hAnsi="微软雅黑"/>
          <w:szCs w:val="24"/>
        </w:rPr>
        <w:t>4.3</w:t>
      </w:r>
      <w:r>
        <w:rPr>
          <w:rFonts w:hint="eastAsia" w:ascii="微软雅黑" w:hAnsi="微软雅黑"/>
          <w:szCs w:val="24"/>
        </w:rPr>
        <w:t>公告变更</w:t>
      </w:r>
      <w:bookmarkEnd w:id="40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采购方</w:t>
      </w:r>
      <w:r>
        <w:rPr>
          <w:rFonts w:hint="eastAsia" w:ascii="微软雅黑" w:hAnsi="微软雅黑"/>
        </w:rPr>
        <w:t>对</w:t>
      </w:r>
      <w:r>
        <w:rPr>
          <w:rFonts w:ascii="微软雅黑" w:hAnsi="微软雅黑"/>
        </w:rPr>
        <w:t>招标公告内容或报名截止时间进行变更时，其内容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可通过如下图位置进行签收查看</w:t>
      </w:r>
      <w:r>
        <w:rPr>
          <w:rFonts w:hint="eastAsia" w:ascii="微软雅黑" w:hAnsi="微软雅黑"/>
        </w:rPr>
        <w:t>；</w:t>
      </w:r>
    </w:p>
    <w:p>
      <w:pPr>
        <w:rPr>
          <w:rFonts w:hint="eastAsia"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32990"/>
            <wp:effectExtent l="19050" t="19050" r="21590" b="1016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108200"/>
            <wp:effectExtent l="19050" t="19050" r="21590" b="254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/>
          <w:szCs w:val="24"/>
        </w:rPr>
      </w:pPr>
      <w:bookmarkStart w:id="41" w:name="_Toc750"/>
      <w:r>
        <w:rPr>
          <w:rFonts w:ascii="微软雅黑" w:hAnsi="微软雅黑"/>
          <w:szCs w:val="24"/>
        </w:rPr>
        <w:t>4.4</w:t>
      </w:r>
      <w:r>
        <w:rPr>
          <w:rFonts w:hint="eastAsia" w:ascii="微软雅黑" w:hAnsi="微软雅黑"/>
          <w:szCs w:val="24"/>
        </w:rPr>
        <w:t>公告答疑</w:t>
      </w:r>
      <w:bookmarkEnd w:id="41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您对</w:t>
      </w:r>
      <w:r>
        <w:rPr>
          <w:rFonts w:hint="eastAsia" w:ascii="微软雅黑" w:hAnsi="微软雅黑"/>
        </w:rPr>
        <w:t>公告</w:t>
      </w:r>
      <w:r>
        <w:rPr>
          <w:rFonts w:ascii="微软雅黑" w:hAnsi="微软雅黑"/>
        </w:rPr>
        <w:t>内容有疑问时，可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下图位置</w:t>
      </w:r>
      <w:r>
        <w:rPr>
          <w:rFonts w:hint="eastAsia" w:ascii="微软雅黑" w:hAnsi="微软雅黑"/>
        </w:rPr>
        <w:t>输入</w:t>
      </w:r>
      <w:r>
        <w:rPr>
          <w:rFonts w:ascii="微软雅黑" w:hAnsi="微软雅黑"/>
        </w:rPr>
        <w:t>问题，需要附件时可上传附件，</w:t>
      </w:r>
      <w:r>
        <w:rPr>
          <w:rFonts w:hint="eastAsia" w:ascii="微软雅黑" w:hAnsi="微软雅黑"/>
        </w:rPr>
        <w:t>问题编辑</w:t>
      </w:r>
      <w:r>
        <w:rPr>
          <w:rFonts w:ascii="微软雅黑" w:hAnsi="微软雅黑"/>
        </w:rPr>
        <w:t>完后点击提交</w:t>
      </w:r>
      <w:r>
        <w:rPr>
          <w:rFonts w:hint="eastAsia" w:ascii="微软雅黑" w:hAnsi="微软雅黑"/>
        </w:rPr>
        <w:t>，采购方</w:t>
      </w:r>
      <w:r>
        <w:rPr>
          <w:rFonts w:ascii="微软雅黑" w:hAnsi="微软雅黑"/>
        </w:rPr>
        <w:t>即可接收到问题。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09495"/>
            <wp:effectExtent l="19050" t="19050" r="21590" b="146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问题提交</w:t>
      </w:r>
      <w:r>
        <w:rPr>
          <w:rFonts w:ascii="微软雅黑" w:hAnsi="微软雅黑"/>
        </w:rPr>
        <w:t>后，采购方进行答疑，</w:t>
      </w:r>
      <w:r>
        <w:rPr>
          <w:rFonts w:hint="eastAsia" w:ascii="微软雅黑" w:hAnsi="微软雅黑"/>
        </w:rPr>
        <w:t>答疑</w:t>
      </w:r>
      <w:r>
        <w:rPr>
          <w:rFonts w:ascii="微软雅黑" w:hAnsi="微软雅黑"/>
        </w:rPr>
        <w:t>后，页面如下图。</w:t>
      </w:r>
    </w:p>
    <w:p>
      <w:pPr>
        <w:rPr>
          <w:rFonts w:hint="eastAsia"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80615"/>
            <wp:effectExtent l="19050" t="19050" r="21590" b="1968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61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/>
          <w:sz w:val="32"/>
          <w:szCs w:val="30"/>
        </w:rPr>
      </w:pPr>
      <w:bookmarkStart w:id="42" w:name="_Toc13552"/>
      <w:r>
        <w:rPr>
          <w:rFonts w:hint="eastAsia" w:ascii="微软雅黑" w:hAnsi="微软雅黑"/>
          <w:sz w:val="32"/>
          <w:szCs w:val="30"/>
        </w:rPr>
        <w:t>6</w:t>
      </w:r>
      <w:r>
        <w:rPr>
          <w:rFonts w:ascii="微软雅黑" w:hAnsi="微软雅黑"/>
          <w:sz w:val="32"/>
          <w:szCs w:val="30"/>
        </w:rPr>
        <w:t>.</w:t>
      </w:r>
      <w:r>
        <w:rPr>
          <w:rFonts w:hint="eastAsia" w:ascii="微软雅黑" w:hAnsi="微软雅黑"/>
          <w:sz w:val="32"/>
          <w:szCs w:val="30"/>
        </w:rPr>
        <w:t>在线投标</w:t>
      </w:r>
      <w:bookmarkEnd w:id="42"/>
    </w:p>
    <w:p>
      <w:pPr>
        <w:pStyle w:val="3"/>
        <w:rPr>
          <w:rFonts w:ascii="微软雅黑" w:hAnsi="微软雅黑" w:cstheme="minorBidi"/>
          <w:bCs w:val="0"/>
          <w:szCs w:val="22"/>
        </w:rPr>
      </w:pPr>
      <w:bookmarkStart w:id="43" w:name="_Toc11288"/>
      <w:r>
        <w:rPr>
          <w:rFonts w:hint="eastAsia" w:ascii="微软雅黑" w:hAnsi="微软雅黑" w:cstheme="minorBidi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.1</w:t>
      </w:r>
      <w:r>
        <w:rPr>
          <w:rFonts w:hint="eastAsia" w:ascii="微软雅黑" w:hAnsi="微软雅黑" w:cstheme="minorBidi"/>
          <w:bCs w:val="0"/>
          <w:szCs w:val="22"/>
        </w:rPr>
        <w:t>签收招标</w:t>
      </w:r>
      <w:r>
        <w:rPr>
          <w:rFonts w:ascii="微软雅黑" w:hAnsi="微软雅黑" w:cstheme="minorBidi"/>
          <w:bCs w:val="0"/>
          <w:szCs w:val="22"/>
        </w:rPr>
        <w:t>文件</w:t>
      </w:r>
      <w:bookmarkEnd w:id="43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若</w:t>
      </w:r>
      <w:r>
        <w:rPr>
          <w:rFonts w:ascii="微软雅黑" w:hAnsi="微软雅黑"/>
        </w:rPr>
        <w:t>采购方确定本次招标需要缴纳标书费，则在您未缴纳前，</w:t>
      </w:r>
      <w:r>
        <w:rPr>
          <w:rFonts w:hint="eastAsia" w:ascii="微软雅黑" w:hAnsi="微软雅黑"/>
        </w:rPr>
        <w:t>无法查看</w:t>
      </w:r>
      <w:r>
        <w:rPr>
          <w:rFonts w:ascii="微软雅黑" w:hAnsi="微软雅黑"/>
        </w:rPr>
        <w:t>招标文件，若已缴纳</w:t>
      </w:r>
      <w:r>
        <w:rPr>
          <w:rFonts w:hint="eastAsia" w:ascii="微软雅黑" w:hAnsi="微软雅黑"/>
        </w:rPr>
        <w:t>但</w:t>
      </w:r>
      <w:r>
        <w:rPr>
          <w:rFonts w:ascii="微软雅黑" w:hAnsi="微软雅黑"/>
        </w:rPr>
        <w:t>仍不</w:t>
      </w:r>
      <w:r>
        <w:rPr>
          <w:rFonts w:hint="eastAsia" w:ascii="微软雅黑" w:hAnsi="微软雅黑"/>
        </w:rPr>
        <w:t>可以</w:t>
      </w:r>
      <w:r>
        <w:rPr>
          <w:rFonts w:ascii="微软雅黑" w:hAnsi="微软雅黑"/>
        </w:rPr>
        <w:t>查看，联系</w:t>
      </w:r>
      <w:r>
        <w:rPr>
          <w:rFonts w:hint="eastAsia" w:ascii="微软雅黑" w:hAnsi="微软雅黑"/>
        </w:rPr>
        <w:t>对应联系人</w:t>
      </w:r>
      <w:r>
        <w:rPr>
          <w:rFonts w:ascii="微软雅黑" w:hAnsi="微软雅黑"/>
        </w:rPr>
        <w:t>处理即可。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20925"/>
            <wp:effectExtent l="19050" t="19050" r="21590" b="222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招标</w:t>
      </w:r>
      <w:r>
        <w:rPr>
          <w:rFonts w:ascii="微软雅黑" w:hAnsi="微软雅黑"/>
        </w:rPr>
        <w:t>文件签收页面如下图，点击右上角【</w:t>
      </w:r>
      <w:r>
        <w:rPr>
          <w:rFonts w:hint="eastAsia" w:ascii="微软雅黑" w:hAnsi="微软雅黑"/>
        </w:rPr>
        <w:t>签收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即可查看</w:t>
      </w:r>
      <w:r>
        <w:rPr>
          <w:rFonts w:ascii="微软雅黑" w:hAnsi="微软雅黑"/>
        </w:rPr>
        <w:t>完整的招标文件内容。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151380"/>
            <wp:effectExtent l="19050" t="19050" r="21590" b="2032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cstheme="minorBidi"/>
          <w:bCs w:val="0"/>
          <w:szCs w:val="22"/>
        </w:rPr>
      </w:pPr>
      <w:bookmarkStart w:id="44" w:name="_Toc13577"/>
      <w:r>
        <w:rPr>
          <w:rFonts w:hint="eastAsia" w:ascii="微软雅黑" w:hAnsi="微软雅黑" w:cstheme="minorBidi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.2</w:t>
      </w:r>
      <w:r>
        <w:rPr>
          <w:rFonts w:hint="eastAsia" w:ascii="微软雅黑" w:hAnsi="微软雅黑" w:cstheme="minorBidi"/>
          <w:bCs w:val="0"/>
          <w:szCs w:val="22"/>
        </w:rPr>
        <w:t>投标报价</w:t>
      </w:r>
      <w:bookmarkEnd w:id="44"/>
    </w:p>
    <w:p>
      <w:pPr>
        <w:pStyle w:val="18"/>
        <w:numPr>
          <w:ilvl w:val="0"/>
          <w:numId w:val="5"/>
        </w:numPr>
        <w:ind w:firstLineChars="0"/>
        <w:rPr>
          <w:rFonts w:ascii="微软雅黑" w:hAnsi="微软雅黑"/>
          <w:vanish/>
        </w:rPr>
      </w:pPr>
    </w:p>
    <w:p>
      <w:pPr>
        <w:pStyle w:val="18"/>
        <w:numPr>
          <w:ilvl w:val="0"/>
          <w:numId w:val="5"/>
        </w:numPr>
        <w:ind w:firstLineChars="0"/>
        <w:rPr>
          <w:rFonts w:ascii="微软雅黑" w:hAnsi="微软雅黑"/>
          <w:vanish/>
        </w:rPr>
      </w:pPr>
    </w:p>
    <w:p>
      <w:pPr>
        <w:pStyle w:val="4"/>
      </w:pPr>
      <w:bookmarkStart w:id="45" w:name="_Toc19751"/>
      <w:r>
        <w:rPr>
          <w:rFonts w:hint="eastAsia"/>
        </w:rPr>
        <w:t>6</w:t>
      </w:r>
      <w:r>
        <w:t>.2.1</w:t>
      </w:r>
      <w:r>
        <w:rPr>
          <w:rFonts w:hint="eastAsia"/>
        </w:rPr>
        <w:t>投标</w:t>
      </w:r>
      <w:bookmarkEnd w:id="45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招标</w:t>
      </w:r>
      <w:r>
        <w:rPr>
          <w:rFonts w:ascii="微软雅黑" w:hAnsi="微软雅黑"/>
        </w:rPr>
        <w:t>文件签收后，认真研读招标文件</w:t>
      </w:r>
      <w:r>
        <w:rPr>
          <w:rFonts w:hint="eastAsia" w:ascii="微软雅黑" w:hAnsi="微软雅黑"/>
        </w:rPr>
        <w:t>后</w:t>
      </w:r>
      <w:r>
        <w:rPr>
          <w:rFonts w:ascii="微软雅黑" w:hAnsi="微软雅黑"/>
        </w:rPr>
        <w:t>进行投标</w:t>
      </w:r>
      <w:r>
        <w:rPr>
          <w:rFonts w:hint="eastAsia" w:ascii="微软雅黑" w:hAnsi="微软雅黑"/>
        </w:rPr>
        <w:t>。投标</w:t>
      </w:r>
      <w:r>
        <w:rPr>
          <w:rFonts w:ascii="微软雅黑" w:hAnsi="微软雅黑"/>
        </w:rPr>
        <w:t>需</w:t>
      </w:r>
      <w:r>
        <w:rPr>
          <w:rFonts w:hint="eastAsia" w:ascii="微软雅黑" w:hAnsi="微软雅黑"/>
        </w:rPr>
        <w:t>切换</w:t>
      </w:r>
      <w:r>
        <w:rPr>
          <w:rFonts w:ascii="微软雅黑" w:hAnsi="微软雅黑"/>
        </w:rPr>
        <w:t>到“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文件”</w:t>
      </w:r>
      <w:r>
        <w:rPr>
          <w:rFonts w:hint="eastAsia" w:ascii="微软雅黑" w:hAnsi="微软雅黑"/>
        </w:rPr>
        <w:t>页签</w:t>
      </w:r>
      <w:r>
        <w:rPr>
          <w:rFonts w:ascii="微软雅黑" w:hAnsi="微软雅黑"/>
        </w:rPr>
        <w:t>中，页面如下图。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若</w:t>
      </w:r>
      <w:r>
        <w:rPr>
          <w:rFonts w:ascii="微软雅黑" w:hAnsi="微软雅黑"/>
        </w:rPr>
        <w:t>采购方确定本次招标需要缴纳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保证金，则在您未缴纳前，</w:t>
      </w:r>
      <w:r>
        <w:rPr>
          <w:rFonts w:hint="eastAsia" w:ascii="微软雅黑" w:hAnsi="微软雅黑"/>
        </w:rPr>
        <w:t>可</w:t>
      </w:r>
      <w:r>
        <w:rPr>
          <w:rFonts w:ascii="微软雅黑" w:hAnsi="微软雅黑"/>
        </w:rPr>
        <w:t>先做线上报价并保存，</w:t>
      </w:r>
      <w:r>
        <w:rPr>
          <w:rFonts w:hint="eastAsia" w:ascii="微软雅黑" w:hAnsi="微软雅黑"/>
        </w:rPr>
        <w:t>但点击</w:t>
      </w:r>
      <w:r>
        <w:rPr>
          <w:rFonts w:ascii="微软雅黑" w:hAnsi="微软雅黑"/>
        </w:rPr>
        <w:t>投标时提示您需缴费后才可投标，若已缴纳</w:t>
      </w:r>
      <w:r>
        <w:rPr>
          <w:rFonts w:hint="eastAsia" w:ascii="微软雅黑" w:hAnsi="微软雅黑"/>
        </w:rPr>
        <w:t>但</w:t>
      </w:r>
      <w:r>
        <w:rPr>
          <w:rFonts w:ascii="微软雅黑" w:hAnsi="微软雅黑"/>
        </w:rPr>
        <w:t>仍不</w:t>
      </w:r>
      <w:r>
        <w:rPr>
          <w:rFonts w:hint="eastAsia" w:ascii="微软雅黑" w:hAnsi="微软雅黑"/>
        </w:rPr>
        <w:t>可以投标</w:t>
      </w:r>
      <w:r>
        <w:rPr>
          <w:rFonts w:ascii="微软雅黑" w:hAnsi="微软雅黑"/>
        </w:rPr>
        <w:t>，</w:t>
      </w:r>
      <w:r>
        <w:rPr>
          <w:rFonts w:hint="eastAsia" w:ascii="微软雅黑" w:hAnsi="微软雅黑"/>
        </w:rPr>
        <w:t>此时</w:t>
      </w:r>
      <w:r>
        <w:rPr>
          <w:rFonts w:ascii="微软雅黑" w:hAnsi="微软雅黑"/>
        </w:rPr>
        <w:t>联系</w:t>
      </w:r>
      <w:r>
        <w:rPr>
          <w:rFonts w:hint="eastAsia" w:ascii="微软雅黑" w:hAnsi="微软雅黑"/>
        </w:rPr>
        <w:t>招标人</w:t>
      </w:r>
      <w:r>
        <w:rPr>
          <w:rFonts w:ascii="微软雅黑" w:hAnsi="微软雅黑"/>
        </w:rPr>
        <w:t>处理</w:t>
      </w:r>
      <w:r>
        <w:rPr>
          <w:rFonts w:hint="eastAsia" w:ascii="微软雅黑" w:hAnsi="微软雅黑"/>
        </w:rPr>
        <w:t>后</w:t>
      </w:r>
      <w:r>
        <w:rPr>
          <w:rFonts w:ascii="微软雅黑" w:hAnsi="微软雅黑"/>
        </w:rPr>
        <w:t>再行投标。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时，需输入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联系人、联系</w:t>
      </w:r>
      <w:r>
        <w:rPr>
          <w:rFonts w:hint="eastAsia" w:ascii="微软雅黑" w:hAnsi="微软雅黑"/>
        </w:rPr>
        <w:t>电话</w:t>
      </w:r>
      <w:r>
        <w:rPr>
          <w:rFonts w:ascii="微软雅黑" w:hAnsi="微软雅黑"/>
        </w:rPr>
        <w:t>、联系邮箱</w:t>
      </w:r>
      <w:r>
        <w:rPr>
          <w:rFonts w:hint="eastAsia" w:ascii="微软雅黑" w:hAnsi="微软雅黑"/>
        </w:rPr>
        <w:t>；需通过</w:t>
      </w:r>
      <w:r>
        <w:rPr>
          <w:rFonts w:ascii="微软雅黑" w:hAnsi="微软雅黑"/>
        </w:rPr>
        <w:t>附件上传投标</w:t>
      </w:r>
      <w:r>
        <w:rPr>
          <w:rFonts w:hint="eastAsia" w:ascii="微软雅黑" w:hAnsi="微软雅黑"/>
        </w:rPr>
        <w:t>文件；</w:t>
      </w:r>
      <w:r>
        <w:rPr>
          <w:rFonts w:ascii="微软雅黑" w:hAnsi="微软雅黑"/>
        </w:rPr>
        <w:t>需在线填写</w:t>
      </w:r>
      <w:r>
        <w:rPr>
          <w:rFonts w:hint="eastAsia" w:ascii="微软雅黑" w:hAnsi="微软雅黑"/>
        </w:rPr>
        <w:t>/导入</w:t>
      </w:r>
      <w:r>
        <w:rPr>
          <w:rFonts w:ascii="微软雅黑" w:hAnsi="微软雅黑"/>
        </w:rPr>
        <w:t>投标清单报价。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757805"/>
            <wp:effectExtent l="19050" t="19050" r="21590" b="2349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投标后，已投标的标包会标识为已投标；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403475"/>
            <wp:effectExtent l="19050" t="19050" r="21590" b="1587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投标后，未到投标截止时间之前，可撤销投标。</w:t>
      </w:r>
    </w:p>
    <w:p>
      <w:pPr>
        <w:rPr>
          <w:rFonts w:hint="eastAsia"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89505"/>
            <wp:effectExtent l="19050" t="19050" r="21590" b="1079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46" w:name="_Toc12645"/>
      <w:r>
        <w:rPr>
          <w:rFonts w:hint="eastAsia"/>
        </w:rPr>
        <w:t>6</w:t>
      </w:r>
      <w:r>
        <w:t>.2.2</w:t>
      </w:r>
      <w:r>
        <w:rPr>
          <w:rFonts w:hint="eastAsia"/>
        </w:rPr>
        <w:t>调价</w:t>
      </w:r>
      <w:bookmarkEnd w:id="46"/>
    </w:p>
    <w:p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发起调价</w:t>
      </w:r>
      <w:r>
        <w:rPr>
          <w:rFonts w:hint="eastAsia" w:ascii="微软雅黑" w:hAnsi="微软雅黑"/>
        </w:rPr>
        <w:t>（二次报价</w:t>
      </w:r>
      <w:r>
        <w:rPr>
          <w:rFonts w:ascii="微软雅黑" w:hAnsi="微软雅黑"/>
        </w:rPr>
        <w:t>）后，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将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调价通知，位置在如图所示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1985010"/>
            <wp:effectExtent l="19050" t="19050" r="21590" b="1524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0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点击</w:t>
      </w:r>
      <w:r>
        <w:rPr>
          <w:rFonts w:ascii="微软雅黑" w:hAnsi="微软雅黑"/>
        </w:rPr>
        <w:t>进入需调价的</w:t>
      </w:r>
      <w:r>
        <w:rPr>
          <w:rFonts w:hint="eastAsia" w:ascii="微软雅黑" w:hAnsi="微软雅黑"/>
        </w:rPr>
        <w:t>任务</w:t>
      </w:r>
      <w:r>
        <w:rPr>
          <w:rFonts w:ascii="微软雅黑" w:hAnsi="微软雅黑"/>
        </w:rPr>
        <w:t>中，</w:t>
      </w:r>
      <w:r>
        <w:rPr>
          <w:rFonts w:hint="eastAsia" w:ascii="微软雅黑" w:hAnsi="微软雅黑"/>
        </w:rPr>
        <w:t>页面</w:t>
      </w:r>
      <w:r>
        <w:rPr>
          <w:rFonts w:ascii="微软雅黑" w:hAnsi="微软雅黑"/>
        </w:rPr>
        <w:t>如下图，</w:t>
      </w:r>
      <w:r>
        <w:rPr>
          <w:rFonts w:hint="eastAsia" w:ascii="微软雅黑" w:hAnsi="微软雅黑"/>
        </w:rPr>
        <w:t>标包中</w:t>
      </w:r>
      <w:r>
        <w:rPr>
          <w:rFonts w:ascii="微软雅黑" w:hAnsi="微软雅黑"/>
        </w:rPr>
        <w:t>的温馨提示为“</w:t>
      </w:r>
      <w:r>
        <w:rPr>
          <w:rFonts w:hint="eastAsia" w:ascii="微软雅黑" w:hAnsi="微软雅黑"/>
        </w:rPr>
        <w:t>调价</w:t>
      </w:r>
      <w:r>
        <w:rPr>
          <w:rFonts w:ascii="微软雅黑" w:hAnsi="微软雅黑"/>
        </w:rPr>
        <w:t>中”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此时，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可以对此标包下的招标清单价格进行调整，调整完成后记得点击</w:t>
      </w:r>
      <w:r>
        <w:rPr>
          <w:rFonts w:hint="eastAsia" w:ascii="微软雅黑" w:hAnsi="微软雅黑"/>
        </w:rPr>
        <w:t>右上方按钮</w:t>
      </w:r>
      <w:r>
        <w:rPr>
          <w:rFonts w:ascii="微软雅黑" w:hAnsi="微软雅黑"/>
        </w:rPr>
        <w:t>【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。</w:t>
      </w:r>
      <w:r>
        <w:rPr>
          <w:rFonts w:ascii="微软雅黑" w:hAnsi="微软雅黑"/>
        </w:rPr>
        <w:t>这样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您就完成了二次报价，采购方将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您</w:t>
      </w:r>
      <w:r>
        <w:rPr>
          <w:rFonts w:hint="eastAsia" w:ascii="微软雅黑" w:hAnsi="微软雅黑"/>
        </w:rPr>
        <w:t>调整后</w:t>
      </w:r>
      <w:r>
        <w:rPr>
          <w:rFonts w:ascii="微软雅黑" w:hAnsi="微软雅黑"/>
        </w:rPr>
        <w:t>的价格。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61565"/>
            <wp:effectExtent l="19050" t="19050" r="21590" b="1968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注</w:t>
      </w:r>
      <w:r>
        <w:rPr>
          <w:rFonts w:ascii="微软雅黑" w:hAnsi="微软雅黑"/>
        </w:rPr>
        <w:t>：投标</w:t>
      </w:r>
      <w:r>
        <w:rPr>
          <w:rFonts w:hint="eastAsia" w:ascii="微软雅黑" w:hAnsi="微软雅黑"/>
        </w:rPr>
        <w:t>为分标包</w:t>
      </w:r>
      <w:r>
        <w:rPr>
          <w:rFonts w:ascii="微软雅黑" w:hAnsi="微软雅黑"/>
        </w:rPr>
        <w:t>投标，</w:t>
      </w:r>
      <w:r>
        <w:rPr>
          <w:rFonts w:hint="eastAsia" w:ascii="微软雅黑" w:hAnsi="微软雅黑"/>
        </w:rPr>
        <w:t>即点击</w:t>
      </w:r>
      <w:r>
        <w:rPr>
          <w:rFonts w:ascii="微软雅黑" w:hAnsi="微软雅黑"/>
        </w:rPr>
        <w:t>投标时，当前所在</w:t>
      </w:r>
      <w:r>
        <w:rPr>
          <w:rFonts w:hint="eastAsia" w:ascii="微软雅黑" w:hAnsi="微软雅黑"/>
        </w:rPr>
        <w:t>标包</w:t>
      </w:r>
      <w:r>
        <w:rPr>
          <w:rFonts w:ascii="微软雅黑" w:hAnsi="微软雅黑"/>
        </w:rPr>
        <w:t>为标包</w:t>
      </w:r>
      <w:r>
        <w:rPr>
          <w:rFonts w:hint="eastAsia" w:ascii="微软雅黑" w:hAnsi="微软雅黑"/>
        </w:rPr>
        <w:t>1时</w:t>
      </w:r>
      <w:r>
        <w:rPr>
          <w:rFonts w:ascii="微软雅黑" w:hAnsi="微软雅黑"/>
        </w:rPr>
        <w:t>，那么您</w:t>
      </w:r>
      <w:r>
        <w:rPr>
          <w:rFonts w:hint="eastAsia" w:ascii="微软雅黑" w:hAnsi="微软雅黑"/>
        </w:rPr>
        <w:t>只</w:t>
      </w:r>
      <w:r>
        <w:rPr>
          <w:rFonts w:ascii="微软雅黑" w:hAnsi="微软雅黑"/>
        </w:rPr>
        <w:t>投了标包</w:t>
      </w:r>
      <w:r>
        <w:rPr>
          <w:rFonts w:hint="eastAsia" w:ascii="微软雅黑" w:hAnsi="微软雅黑"/>
        </w:rPr>
        <w:t>1，</w:t>
      </w:r>
      <w:r>
        <w:rPr>
          <w:rFonts w:ascii="微软雅黑" w:hAnsi="微软雅黑"/>
        </w:rPr>
        <w:t>如有标包</w:t>
      </w:r>
      <w:r>
        <w:rPr>
          <w:rFonts w:hint="eastAsia" w:ascii="微软雅黑" w:hAnsi="微软雅黑"/>
        </w:rPr>
        <w:t>2，</w:t>
      </w:r>
      <w:r>
        <w:rPr>
          <w:rFonts w:ascii="微软雅黑" w:hAnsi="微软雅黑"/>
        </w:rPr>
        <w:t>那么需要切换到</w:t>
      </w:r>
      <w:r>
        <w:rPr>
          <w:rFonts w:hint="eastAsia" w:ascii="微软雅黑" w:hAnsi="微软雅黑"/>
        </w:rPr>
        <w:t>标包2，</w:t>
      </w:r>
      <w:r>
        <w:rPr>
          <w:rFonts w:ascii="微软雅黑" w:hAnsi="微软雅黑"/>
        </w:rPr>
        <w:t>编辑完报价信息后再</w:t>
      </w:r>
      <w:r>
        <w:rPr>
          <w:rFonts w:hint="eastAsia" w:ascii="微软雅黑" w:hAnsi="微软雅黑"/>
        </w:rPr>
        <w:t>一次</w:t>
      </w:r>
      <w:r>
        <w:rPr>
          <w:rFonts w:ascii="微软雅黑" w:hAnsi="微软雅黑"/>
        </w:rPr>
        <w:t>点击投标。</w:t>
      </w:r>
    </w:p>
    <w:p>
      <w:pPr>
        <w:pStyle w:val="4"/>
        <w:rPr>
          <w:rFonts w:ascii="微软雅黑" w:hAnsi="微软雅黑"/>
          <w:bCs w:val="0"/>
          <w:szCs w:val="22"/>
        </w:rPr>
      </w:pPr>
      <w:bookmarkStart w:id="47" w:name="_Toc28307"/>
      <w:r>
        <w:rPr>
          <w:rFonts w:hint="eastAsia"/>
        </w:rPr>
        <w:t>6</w:t>
      </w:r>
      <w:r>
        <w:t>.2.3</w:t>
      </w:r>
      <w:r>
        <w:rPr>
          <w:rFonts w:hint="eastAsia" w:ascii="微软雅黑" w:hAnsi="微软雅黑"/>
          <w:bCs w:val="0"/>
          <w:szCs w:val="22"/>
        </w:rPr>
        <w:t>招标变更</w:t>
      </w:r>
      <w:bookmarkEnd w:id="47"/>
    </w:p>
    <w:p>
      <w:pPr>
        <w:pStyle w:val="18"/>
        <w:numPr>
          <w:ilvl w:val="0"/>
          <w:numId w:val="6"/>
        </w:numPr>
        <w:ind w:firstLineChars="0"/>
        <w:rPr>
          <w:rFonts w:ascii="微软雅黑" w:hAnsi="微软雅黑"/>
          <w:vanish/>
        </w:rPr>
      </w:pPr>
    </w:p>
    <w:p>
      <w:pPr>
        <w:pStyle w:val="18"/>
        <w:numPr>
          <w:ilvl w:val="0"/>
          <w:numId w:val="6"/>
        </w:numPr>
        <w:ind w:firstLineChars="0"/>
        <w:rPr>
          <w:rFonts w:ascii="微软雅黑" w:hAnsi="微软雅黑"/>
          <w:vanish/>
        </w:rPr>
      </w:pPr>
    </w:p>
    <w:p>
      <w:pPr>
        <w:pStyle w:val="18"/>
        <w:numPr>
          <w:ilvl w:val="0"/>
          <w:numId w:val="6"/>
        </w:numPr>
        <w:ind w:firstLineChars="0"/>
        <w:rPr>
          <w:rFonts w:ascii="微软雅黑" w:hAnsi="微软雅黑"/>
          <w:vanish/>
        </w:rPr>
      </w:pP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（1）变更</w:t>
      </w:r>
      <w:r>
        <w:rPr>
          <w:rFonts w:ascii="微软雅黑" w:hAnsi="微软雅黑"/>
        </w:rPr>
        <w:t>内</w:t>
      </w:r>
      <w:r>
        <w:rPr>
          <w:rFonts w:hint="eastAsia" w:ascii="微软雅黑" w:hAnsi="微软雅黑"/>
        </w:rPr>
        <w:t>容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招标内容有所变化时，采购方会通过变更</w:t>
      </w:r>
      <w:r>
        <w:rPr>
          <w:rFonts w:hint="eastAsia" w:ascii="微软雅黑" w:hAnsi="微软雅黑"/>
        </w:rPr>
        <w:t>内容</w:t>
      </w:r>
      <w:r>
        <w:rPr>
          <w:rFonts w:ascii="微软雅黑" w:hAnsi="微软雅黑"/>
        </w:rPr>
        <w:t>的方式</w:t>
      </w:r>
      <w:r>
        <w:rPr>
          <w:rFonts w:hint="eastAsia" w:ascii="微软雅黑" w:hAnsi="微软雅黑"/>
        </w:rPr>
        <w:t>发布</w:t>
      </w:r>
      <w:r>
        <w:rPr>
          <w:rFonts w:ascii="微软雅黑" w:hAnsi="微软雅黑"/>
        </w:rPr>
        <w:t>出来，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下图所示位置进行</w:t>
      </w:r>
      <w:r>
        <w:rPr>
          <w:rFonts w:hint="eastAsia" w:ascii="微软雅黑" w:hAnsi="微软雅黑"/>
        </w:rPr>
        <w:t>查看</w:t>
      </w:r>
      <w:r>
        <w:rPr>
          <w:rFonts w:ascii="微软雅黑" w:hAnsi="微软雅黑"/>
        </w:rPr>
        <w:t>。</w:t>
      </w:r>
    </w:p>
    <w:p>
      <w:pPr>
        <w:rPr>
          <w:rFonts w:hint="eastAsia"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1847850"/>
            <wp:effectExtent l="19050" t="19050" r="21590" b="1905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（2）变更</w:t>
      </w:r>
      <w:r>
        <w:rPr>
          <w:rFonts w:ascii="微软雅黑" w:hAnsi="微软雅黑"/>
        </w:rPr>
        <w:t>时间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当投标截止</w:t>
      </w:r>
      <w:r>
        <w:rPr>
          <w:rFonts w:ascii="微软雅黑" w:hAnsi="微软雅黑"/>
        </w:rPr>
        <w:t>时间有所变化时，采购方会通过变更</w:t>
      </w:r>
      <w:r>
        <w:rPr>
          <w:rFonts w:hint="eastAsia" w:ascii="微软雅黑" w:hAnsi="微软雅黑"/>
        </w:rPr>
        <w:t>时间</w:t>
      </w:r>
      <w:r>
        <w:rPr>
          <w:rFonts w:ascii="微软雅黑" w:hAnsi="微软雅黑"/>
        </w:rPr>
        <w:t>的方式</w:t>
      </w:r>
      <w:r>
        <w:rPr>
          <w:rFonts w:hint="eastAsia" w:ascii="微软雅黑" w:hAnsi="微软雅黑"/>
        </w:rPr>
        <w:t>发布</w:t>
      </w:r>
      <w:r>
        <w:rPr>
          <w:rFonts w:ascii="微软雅黑" w:hAnsi="微软雅黑"/>
        </w:rPr>
        <w:t>出来，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下图所示位置进行</w:t>
      </w:r>
      <w:r>
        <w:rPr>
          <w:rFonts w:hint="eastAsia" w:ascii="微软雅黑" w:hAnsi="微软雅黑"/>
        </w:rPr>
        <w:t>查看</w:t>
      </w:r>
      <w:r>
        <w:rPr>
          <w:rFonts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1992630"/>
            <wp:effectExtent l="19050" t="19050" r="21590" b="2667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ascii="微软雅黑" w:hAnsi="微软雅黑"/>
        </w:rPr>
        <w:t>3</w:t>
      </w:r>
      <w:r>
        <w:rPr>
          <w:rFonts w:hint="eastAsia" w:ascii="微软雅黑" w:hAnsi="微软雅黑"/>
        </w:rPr>
        <w:t>）变更</w:t>
      </w:r>
      <w:r>
        <w:rPr>
          <w:rFonts w:ascii="微软雅黑" w:hAnsi="微软雅黑"/>
        </w:rPr>
        <w:t>清单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当招标</w:t>
      </w:r>
      <w:r>
        <w:rPr>
          <w:rFonts w:ascii="微软雅黑" w:hAnsi="微软雅黑"/>
        </w:rPr>
        <w:t>清单有所变化时，采购方会通过变更</w:t>
      </w:r>
      <w:r>
        <w:rPr>
          <w:rFonts w:hint="eastAsia" w:ascii="微软雅黑" w:hAnsi="微软雅黑"/>
        </w:rPr>
        <w:t>清单</w:t>
      </w:r>
      <w:r>
        <w:rPr>
          <w:rFonts w:ascii="微软雅黑" w:hAnsi="微软雅黑"/>
        </w:rPr>
        <w:t>的方式</w:t>
      </w:r>
      <w:r>
        <w:rPr>
          <w:rFonts w:hint="eastAsia" w:ascii="微软雅黑" w:hAnsi="微软雅黑"/>
        </w:rPr>
        <w:t>发布</w:t>
      </w:r>
      <w:r>
        <w:rPr>
          <w:rFonts w:ascii="微软雅黑" w:hAnsi="微软雅黑"/>
        </w:rPr>
        <w:t>出来，</w:t>
      </w:r>
      <w:r>
        <w:rPr>
          <w:rFonts w:hint="eastAsia" w:ascii="微软雅黑" w:hAnsi="微软雅黑"/>
        </w:rPr>
        <w:t>变更后</w:t>
      </w:r>
      <w:r>
        <w:rPr>
          <w:rFonts w:ascii="微软雅黑" w:hAnsi="微软雅黑"/>
        </w:rPr>
        <w:t>您可在下图位置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变更待办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1992630"/>
            <wp:effectExtent l="19050" t="19050" r="21590" b="2667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</w:t>
      </w:r>
      <w:r>
        <w:rPr>
          <w:rFonts w:ascii="微软雅黑" w:hAnsi="微软雅黑"/>
        </w:rPr>
        <w:t>待办</w:t>
      </w:r>
      <w:r>
        <w:rPr>
          <w:rFonts w:hint="eastAsia" w:ascii="微软雅黑" w:hAnsi="微软雅黑"/>
        </w:rPr>
        <w:t>进入</w:t>
      </w:r>
      <w:r>
        <w:rPr>
          <w:rFonts w:ascii="微软雅黑" w:hAnsi="微软雅黑"/>
        </w:rPr>
        <w:t>页面如下图，此时需要重新签收招标文件，签收方法同上文提到签收方法。</w:t>
      </w:r>
    </w:p>
    <w:p>
      <w:pPr>
        <w:pStyle w:val="18"/>
        <w:ind w:left="567" w:firstLine="0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签收后，</w:t>
      </w:r>
      <w:r>
        <w:rPr>
          <w:rFonts w:ascii="微软雅黑" w:hAnsi="微软雅黑"/>
        </w:rPr>
        <w:t>可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招标文件位置看到最新清单。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仔细</w:t>
      </w:r>
      <w:r>
        <w:rPr>
          <w:rFonts w:ascii="微软雅黑" w:hAnsi="微软雅黑"/>
        </w:rPr>
        <w:t>查看最新清单后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切换到“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文件”</w:t>
      </w:r>
      <w:r>
        <w:rPr>
          <w:rFonts w:hint="eastAsia" w:ascii="微软雅黑" w:hAnsi="微软雅黑"/>
        </w:rPr>
        <w:t>页签</w:t>
      </w:r>
      <w:r>
        <w:rPr>
          <w:rFonts w:ascii="微软雅黑" w:hAnsi="微软雅黑"/>
        </w:rPr>
        <w:t>下，</w:t>
      </w:r>
      <w:r>
        <w:rPr>
          <w:rFonts w:hint="eastAsia" w:ascii="微软雅黑" w:hAnsi="微软雅黑"/>
        </w:rPr>
        <w:t>对</w:t>
      </w:r>
      <w:r>
        <w:rPr>
          <w:rFonts w:ascii="微软雅黑" w:hAnsi="微软雅黑"/>
        </w:rPr>
        <w:t>变更</w:t>
      </w:r>
      <w:r>
        <w:rPr>
          <w:rFonts w:hint="eastAsia" w:ascii="微软雅黑" w:hAnsi="微软雅黑"/>
        </w:rPr>
        <w:t>后</w:t>
      </w:r>
      <w:r>
        <w:rPr>
          <w:rFonts w:ascii="微软雅黑" w:hAnsi="微软雅黑"/>
        </w:rPr>
        <w:t>的清单进行报价。</w:t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此时</w:t>
      </w:r>
      <w:r>
        <w:rPr>
          <w:rFonts w:ascii="微软雅黑" w:hAnsi="微软雅黑"/>
        </w:rPr>
        <w:t>可以看到，</w:t>
      </w:r>
      <w:r>
        <w:rPr>
          <w:rFonts w:hint="eastAsia" w:ascii="微软雅黑" w:hAnsi="微软雅黑"/>
        </w:rPr>
        <w:t>有清单变更</w:t>
      </w:r>
      <w:r>
        <w:rPr>
          <w:rFonts w:ascii="微软雅黑" w:hAnsi="微软雅黑"/>
        </w:rPr>
        <w:t>的标包下，</w:t>
      </w:r>
      <w:r>
        <w:rPr>
          <w:rFonts w:hint="eastAsia" w:ascii="微软雅黑" w:hAnsi="微软雅黑"/>
        </w:rPr>
        <w:t>展示</w:t>
      </w:r>
      <w:r>
        <w:rPr>
          <w:rFonts w:ascii="微软雅黑" w:hAnsi="微软雅黑"/>
        </w:rPr>
        <w:t>一行温馨提示，只对</w:t>
      </w:r>
      <w:r>
        <w:rPr>
          <w:rFonts w:hint="eastAsia" w:ascii="微软雅黑" w:hAnsi="微软雅黑"/>
        </w:rPr>
        <w:t>清单</w:t>
      </w:r>
      <w:r>
        <w:rPr>
          <w:rFonts w:ascii="微软雅黑" w:hAnsi="微软雅黑"/>
        </w:rPr>
        <w:t>有变更的</w:t>
      </w:r>
      <w:r>
        <w:rPr>
          <w:rFonts w:hint="eastAsia" w:ascii="微软雅黑" w:hAnsi="微软雅黑"/>
        </w:rPr>
        <w:t>标包</w:t>
      </w:r>
      <w:r>
        <w:rPr>
          <w:rFonts w:ascii="微软雅黑" w:hAnsi="微软雅黑"/>
        </w:rPr>
        <w:t>进行报价即可，无需全部标包重新报价。</w:t>
      </w:r>
    </w:p>
    <w:p>
      <w:pPr>
        <w:pStyle w:val="18"/>
        <w:ind w:left="567" w:firstLine="0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报价完成</w:t>
      </w:r>
      <w:r>
        <w:rPr>
          <w:rFonts w:ascii="微软雅黑" w:hAnsi="微软雅黑"/>
        </w:rPr>
        <w:t>后点击【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即可</w:t>
      </w:r>
      <w:r>
        <w:rPr>
          <w:rFonts w:ascii="微软雅黑" w:hAnsi="微软雅黑"/>
        </w:rPr>
        <w:t>完成最终报价。</w:t>
      </w:r>
    </w:p>
    <w:p>
      <w:pPr>
        <w:pStyle w:val="3"/>
        <w:rPr>
          <w:rFonts w:ascii="微软雅黑" w:hAnsi="微软雅黑" w:cstheme="minorBidi"/>
          <w:bCs w:val="0"/>
          <w:szCs w:val="22"/>
        </w:rPr>
      </w:pPr>
      <w:bookmarkStart w:id="48" w:name="_Toc27204"/>
      <w:r>
        <w:rPr>
          <w:rFonts w:hint="eastAsia" w:ascii="微软雅黑" w:hAnsi="微软雅黑" w:cstheme="minorBidi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.3</w:t>
      </w:r>
      <w:r>
        <w:rPr>
          <w:rFonts w:hint="eastAsia" w:ascii="微软雅黑" w:hAnsi="微软雅黑" w:cstheme="minorBidi"/>
          <w:bCs w:val="0"/>
          <w:szCs w:val="22"/>
        </w:rPr>
        <w:t>招标答疑</w:t>
      </w:r>
      <w:bookmarkEnd w:id="48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您对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发布招标文件有疑问时，可通过在线答疑提问，</w:t>
      </w:r>
      <w:r>
        <w:rPr>
          <w:rFonts w:hint="eastAsia" w:ascii="微软雅黑" w:hAnsi="微软雅黑"/>
        </w:rPr>
        <w:t>具体操作</w:t>
      </w:r>
      <w:r>
        <w:rPr>
          <w:rFonts w:ascii="微软雅黑" w:hAnsi="微软雅黑"/>
        </w:rPr>
        <w:t>同</w:t>
      </w:r>
      <w:r>
        <w:rPr>
          <w:rFonts w:hint="eastAsia" w:ascii="微软雅黑" w:hAnsi="微软雅黑"/>
        </w:rPr>
        <w:t>报名</w:t>
      </w:r>
      <w:r>
        <w:rPr>
          <w:rFonts w:ascii="微软雅黑" w:hAnsi="微软雅黑"/>
        </w:rPr>
        <w:t>阶段答疑，</w:t>
      </w:r>
      <w:r>
        <w:rPr>
          <w:rFonts w:hint="eastAsia" w:ascii="微软雅黑" w:hAnsi="微软雅黑"/>
        </w:rPr>
        <w:t>此处</w:t>
      </w:r>
      <w:r>
        <w:rPr>
          <w:rFonts w:ascii="微软雅黑" w:hAnsi="微软雅黑"/>
        </w:rPr>
        <w:t>不再赘述。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178050"/>
            <wp:effectExtent l="19050" t="19050" r="215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cstheme="minorBidi"/>
          <w:bCs w:val="0"/>
          <w:szCs w:val="22"/>
        </w:rPr>
      </w:pPr>
      <w:bookmarkStart w:id="49" w:name="_Toc19124"/>
      <w:r>
        <w:rPr>
          <w:rFonts w:hint="eastAsia" w:ascii="微软雅黑" w:hAnsi="微软雅黑" w:cstheme="minorBidi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.4</w:t>
      </w:r>
      <w:r>
        <w:rPr>
          <w:rFonts w:hint="eastAsia" w:ascii="微软雅黑" w:hAnsi="微软雅黑" w:cstheme="minorBidi"/>
          <w:bCs w:val="0"/>
          <w:szCs w:val="22"/>
        </w:rPr>
        <w:t>招标结果</w:t>
      </w:r>
      <w:bookmarkEnd w:id="49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发布</w:t>
      </w:r>
      <w:r>
        <w:rPr>
          <w:rFonts w:hint="eastAsia" w:ascii="微软雅黑" w:hAnsi="微软雅黑"/>
        </w:rPr>
        <w:t>（未）中标</w:t>
      </w:r>
      <w:r>
        <w:rPr>
          <w:rFonts w:ascii="微软雅黑" w:hAnsi="微软雅黑"/>
        </w:rPr>
        <w:t>结果后，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可在下图位置查看</w:t>
      </w:r>
      <w:r>
        <w:rPr>
          <w:rFonts w:hint="eastAsia" w:ascii="微软雅黑" w:hAnsi="微软雅黑"/>
        </w:rPr>
        <w:t>本企业（未）中标</w:t>
      </w:r>
      <w:r>
        <w:rPr>
          <w:rFonts w:ascii="微软雅黑" w:hAnsi="微软雅黑"/>
        </w:rPr>
        <w:t>结果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679700"/>
            <wp:effectExtent l="19050" t="19050" r="21590" b="2540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/>
          <w:sz w:val="32"/>
          <w:szCs w:val="30"/>
        </w:rPr>
      </w:pPr>
      <w:bookmarkStart w:id="50" w:name="_Toc10057"/>
      <w:r>
        <w:rPr>
          <w:rFonts w:hint="eastAsia" w:ascii="微软雅黑" w:hAnsi="微软雅黑"/>
          <w:sz w:val="32"/>
          <w:szCs w:val="30"/>
        </w:rPr>
        <w:t>7</w:t>
      </w:r>
      <w:r>
        <w:rPr>
          <w:rFonts w:ascii="微软雅黑" w:hAnsi="微软雅黑"/>
          <w:sz w:val="32"/>
          <w:szCs w:val="30"/>
        </w:rPr>
        <w:t>.</w:t>
      </w:r>
      <w:r>
        <w:rPr>
          <w:rFonts w:hint="eastAsia" w:ascii="微软雅黑" w:hAnsi="微软雅黑"/>
          <w:sz w:val="32"/>
          <w:szCs w:val="30"/>
        </w:rPr>
        <w:t>企业信息</w:t>
      </w:r>
      <w:r>
        <w:rPr>
          <w:rFonts w:ascii="微软雅黑" w:hAnsi="微软雅黑"/>
          <w:sz w:val="32"/>
          <w:szCs w:val="30"/>
        </w:rPr>
        <w:t>维护</w:t>
      </w:r>
      <w:bookmarkEnd w:id="50"/>
    </w:p>
    <w:p>
      <w:pPr>
        <w:pStyle w:val="3"/>
        <w:rPr>
          <w:rFonts w:ascii="微软雅黑" w:hAnsi="微软雅黑"/>
        </w:rPr>
      </w:pPr>
      <w:bookmarkStart w:id="51" w:name="_Toc28298"/>
      <w:r>
        <w:rPr>
          <w:rFonts w:hint="eastAsia" w:ascii="微软雅黑" w:hAnsi="微软雅黑"/>
        </w:rPr>
        <w:t>7</w:t>
      </w:r>
      <w:r>
        <w:rPr>
          <w:rFonts w:ascii="微软雅黑" w:hAnsi="微软雅黑"/>
        </w:rPr>
        <w:t>.1</w:t>
      </w:r>
      <w:r>
        <w:rPr>
          <w:rFonts w:hint="eastAsia" w:ascii="微软雅黑" w:hAnsi="微软雅黑"/>
        </w:rPr>
        <w:t>企业</w:t>
      </w:r>
      <w:r>
        <w:rPr>
          <w:rFonts w:ascii="微软雅黑" w:hAnsi="微软雅黑"/>
        </w:rPr>
        <w:t>基本信息</w:t>
      </w:r>
      <w:bookmarkEnd w:id="51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企业</w:t>
      </w:r>
      <w:r>
        <w:rPr>
          <w:rFonts w:ascii="微软雅黑" w:hAnsi="微软雅黑"/>
        </w:rPr>
        <w:t>基本</w:t>
      </w:r>
      <w:r>
        <w:rPr>
          <w:rFonts w:hint="eastAsia" w:ascii="微软雅黑" w:hAnsi="微软雅黑"/>
        </w:rPr>
        <w:t>信息</w:t>
      </w:r>
      <w:r>
        <w:rPr>
          <w:rFonts w:ascii="微软雅黑" w:hAnsi="微软雅黑"/>
        </w:rPr>
        <w:t>在如图位置</w:t>
      </w:r>
      <w:r>
        <w:rPr>
          <w:rFonts w:hint="eastAsia" w:ascii="微软雅黑" w:hAnsi="微软雅黑"/>
        </w:rPr>
        <w:t>修改。如修改非必填信息，修改直接生效。如修改必填信息，</w:t>
      </w:r>
      <w:r>
        <w:rPr>
          <w:rFonts w:ascii="微软雅黑" w:hAnsi="微软雅黑"/>
        </w:rPr>
        <w:t>修改后</w:t>
      </w:r>
      <w:r>
        <w:rPr>
          <w:rFonts w:hint="eastAsia" w:ascii="微软雅黑" w:hAnsi="微软雅黑"/>
        </w:rPr>
        <w:t>需要提交采购方审核</w:t>
      </w:r>
      <w:r>
        <w:rPr>
          <w:rFonts w:ascii="微软雅黑" w:hAnsi="微软雅黑"/>
        </w:rPr>
        <w:t>，</w:t>
      </w:r>
      <w:r>
        <w:rPr>
          <w:rFonts w:hint="eastAsia" w:ascii="微软雅黑" w:hAnsi="微软雅黑"/>
        </w:rPr>
        <w:t>审核通过后，</w:t>
      </w:r>
      <w:r>
        <w:rPr>
          <w:rFonts w:ascii="微软雅黑" w:hAnsi="微软雅黑"/>
        </w:rPr>
        <w:t>将</w:t>
      </w:r>
      <w:r>
        <w:rPr>
          <w:rFonts w:hint="eastAsia" w:ascii="微软雅黑" w:hAnsi="微软雅黑"/>
        </w:rPr>
        <w:t>在采购方和供应商工作台</w:t>
      </w:r>
      <w:r>
        <w:rPr>
          <w:rFonts w:ascii="微软雅黑" w:hAnsi="微软雅黑"/>
        </w:rPr>
        <w:t>同步展示最新信息。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193925"/>
            <wp:effectExtent l="19050" t="19050" r="2159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/>
        </w:rPr>
      </w:pPr>
      <w:bookmarkStart w:id="52" w:name="_Toc15804"/>
      <w:r>
        <w:rPr>
          <w:rFonts w:hint="eastAsia" w:ascii="微软雅黑" w:hAnsi="微软雅黑"/>
        </w:rPr>
        <w:t>7</w:t>
      </w:r>
      <w:r>
        <w:rPr>
          <w:rFonts w:ascii="微软雅黑" w:hAnsi="微软雅黑"/>
        </w:rPr>
        <w:t>.2</w:t>
      </w:r>
      <w:r>
        <w:rPr>
          <w:rFonts w:hint="eastAsia" w:ascii="微软雅黑" w:hAnsi="微软雅黑"/>
        </w:rPr>
        <w:t>企业业绩</w:t>
      </w:r>
      <w:bookmarkEnd w:id="52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可将上平台前的业绩</w:t>
      </w:r>
      <w:r>
        <w:rPr>
          <w:rFonts w:hint="eastAsia" w:ascii="微软雅黑" w:hAnsi="微软雅黑"/>
        </w:rPr>
        <w:t>上传</w:t>
      </w:r>
      <w:r>
        <w:rPr>
          <w:rFonts w:ascii="微软雅黑" w:hAnsi="微软雅黑"/>
        </w:rPr>
        <w:t>到平台，</w:t>
      </w:r>
      <w:r>
        <w:rPr>
          <w:rFonts w:hint="eastAsia" w:ascii="微软雅黑" w:hAnsi="微软雅黑"/>
        </w:rPr>
        <w:t>可工</w:t>
      </w:r>
      <w:r>
        <w:rPr>
          <w:rFonts w:ascii="微软雅黑" w:hAnsi="微软雅黑"/>
        </w:rPr>
        <w:t>采购方</w:t>
      </w:r>
      <w:r>
        <w:rPr>
          <w:rFonts w:hint="eastAsia" w:ascii="微软雅黑" w:hAnsi="微软雅黑"/>
        </w:rPr>
        <w:t>审核参考，为</w:t>
      </w:r>
      <w:r>
        <w:rPr>
          <w:rFonts w:ascii="微软雅黑" w:hAnsi="微软雅黑"/>
        </w:rPr>
        <w:t>您的</w:t>
      </w:r>
      <w:r>
        <w:rPr>
          <w:rFonts w:hint="eastAsia" w:ascii="微软雅黑" w:hAnsi="微软雅黑"/>
        </w:rPr>
        <w:t>业务顺利</w:t>
      </w:r>
      <w:r>
        <w:rPr>
          <w:rFonts w:ascii="微软雅黑" w:hAnsi="微软雅黑"/>
        </w:rPr>
        <w:t>进行提高筹码。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69230" cy="2520315"/>
            <wp:effectExtent l="19050" t="19050" r="2667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/>
        </w:rPr>
      </w:pPr>
      <w:bookmarkStart w:id="53" w:name="_Toc28023"/>
      <w:r>
        <w:rPr>
          <w:rFonts w:hint="eastAsia" w:ascii="微软雅黑" w:hAnsi="微软雅黑"/>
        </w:rPr>
        <w:t>7</w:t>
      </w:r>
      <w:r>
        <w:rPr>
          <w:rFonts w:ascii="微软雅黑" w:hAnsi="微软雅黑"/>
        </w:rPr>
        <w:t>.3</w:t>
      </w:r>
      <w:r>
        <w:rPr>
          <w:rFonts w:hint="eastAsia" w:ascii="微软雅黑" w:hAnsi="微软雅黑"/>
        </w:rPr>
        <w:t>证照附件</w:t>
      </w:r>
      <w:bookmarkEnd w:id="53"/>
    </w:p>
    <w:p>
      <w:pPr>
        <w:ind w:left="420"/>
        <w:rPr>
          <w:rFonts w:ascii="微软雅黑" w:hAnsi="微软雅黑"/>
        </w:rPr>
      </w:pP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此处维护您的</w:t>
      </w:r>
      <w:r>
        <w:rPr>
          <w:rFonts w:hint="eastAsia" w:ascii="微软雅黑" w:hAnsi="微软雅黑"/>
        </w:rPr>
        <w:t>资质</w:t>
      </w:r>
      <w:r>
        <w:rPr>
          <w:rFonts w:ascii="微软雅黑" w:hAnsi="微软雅黑"/>
        </w:rPr>
        <w:t>证书</w:t>
      </w:r>
      <w:r>
        <w:rPr>
          <w:rFonts w:hint="eastAsia" w:ascii="微软雅黑" w:hAnsi="微软雅黑"/>
        </w:rPr>
        <w:t>等证照附件</w:t>
      </w:r>
      <w:r>
        <w:rPr>
          <w:rFonts w:ascii="微软雅黑" w:hAnsi="微软雅黑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143760"/>
            <wp:effectExtent l="19050" t="19050" r="21590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/>
        </w:rPr>
      </w:pPr>
      <w:bookmarkStart w:id="54" w:name="_Toc8644"/>
      <w:r>
        <w:rPr>
          <w:rFonts w:hint="eastAsia" w:ascii="微软雅黑" w:hAnsi="微软雅黑"/>
        </w:rPr>
        <w:t>7</w:t>
      </w:r>
      <w:r>
        <w:rPr>
          <w:rFonts w:ascii="微软雅黑" w:hAnsi="微软雅黑"/>
        </w:rPr>
        <w:t>.4</w:t>
      </w:r>
      <w:r>
        <w:rPr>
          <w:rFonts w:hint="eastAsia" w:ascii="微软雅黑" w:hAnsi="微软雅黑"/>
        </w:rPr>
        <w:t>企业组织人员</w:t>
      </w:r>
      <w:bookmarkEnd w:id="54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</w:t>
      </w:r>
      <w:r>
        <w:rPr>
          <w:rFonts w:hint="eastAsia" w:ascii="微软雅黑" w:hAnsi="微软雅黑"/>
        </w:rPr>
        <w:t>企业下</w:t>
      </w:r>
      <w:r>
        <w:rPr>
          <w:rFonts w:ascii="微软雅黑" w:hAnsi="微软雅黑"/>
        </w:rPr>
        <w:t>有多个</w:t>
      </w:r>
      <w:r>
        <w:rPr>
          <w:rFonts w:hint="eastAsia" w:ascii="微软雅黑" w:hAnsi="微软雅黑"/>
        </w:rPr>
        <w:t>部门、多个</w:t>
      </w:r>
      <w:r>
        <w:rPr>
          <w:rFonts w:ascii="微软雅黑" w:hAnsi="微软雅黑"/>
        </w:rPr>
        <w:t>业务</w:t>
      </w:r>
      <w:r>
        <w:rPr>
          <w:rFonts w:hint="eastAsia" w:ascii="微软雅黑" w:hAnsi="微软雅黑"/>
        </w:rPr>
        <w:t>接口人</w:t>
      </w:r>
      <w:r>
        <w:rPr>
          <w:rFonts w:ascii="微软雅黑" w:hAnsi="微软雅黑"/>
        </w:rPr>
        <w:t>，可</w:t>
      </w:r>
      <w:r>
        <w:rPr>
          <w:rFonts w:hint="eastAsia" w:ascii="微软雅黑" w:hAnsi="微软雅黑"/>
        </w:rPr>
        <w:t>在此处将</w:t>
      </w:r>
      <w:r>
        <w:rPr>
          <w:rFonts w:ascii="微软雅黑" w:hAnsi="微软雅黑"/>
        </w:rPr>
        <w:t>对应</w:t>
      </w:r>
      <w:r>
        <w:rPr>
          <w:rFonts w:hint="eastAsia" w:ascii="微软雅黑" w:hAnsi="微软雅黑"/>
        </w:rPr>
        <w:t>组织和</w:t>
      </w:r>
      <w:r>
        <w:rPr>
          <w:rFonts w:ascii="微软雅黑" w:hAnsi="微软雅黑"/>
        </w:rPr>
        <w:t>人员添加进系统，</w:t>
      </w:r>
      <w:r>
        <w:rPr>
          <w:rFonts w:hint="eastAsia" w:ascii="微软雅黑" w:hAnsi="微软雅黑"/>
        </w:rPr>
        <w:t>为人员设置角色、分配功能权限，</w:t>
      </w:r>
      <w:r>
        <w:rPr>
          <w:rFonts w:ascii="微软雅黑" w:hAnsi="微软雅黑"/>
        </w:rPr>
        <w:t>方便各项业务开展。</w:t>
      </w:r>
    </w:p>
    <w:p>
      <w:pPr>
        <w:ind w:left="420"/>
        <w:rPr>
          <w:rFonts w:ascii="微软雅黑" w:hAnsi="微软雅黑"/>
        </w:rPr>
      </w:pPr>
      <w:r>
        <w:rPr>
          <w:rFonts w:hint="eastAsia" w:ascii="微软雅黑" w:hAnsi="微软雅黑"/>
        </w:rPr>
        <w:t>添加组织：为企业添加不同类型的组织机构。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426970"/>
            <wp:effectExtent l="19050" t="19050" r="2159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添加人员：在组织下增加对应的人员，并可停用人员、重置密码等。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052320"/>
            <wp:effectExtent l="19050" t="19050" r="21590" b="241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添加角色：设置角色后，可为该角色授权相应的菜单权限，分配人员。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1998345"/>
            <wp:effectExtent l="19050" t="19050" r="21590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340" w:after="330" w:line="578" w:lineRule="auto"/>
        <w:jc w:val="both"/>
        <w:rPr>
          <w:rFonts w:ascii="微软雅黑" w:hAnsi="微软雅黑"/>
          <w:sz w:val="32"/>
          <w:szCs w:val="30"/>
        </w:rPr>
      </w:pPr>
      <w:bookmarkStart w:id="55" w:name="_Toc10255"/>
      <w:r>
        <w:rPr>
          <w:rFonts w:ascii="微软雅黑" w:hAnsi="微软雅黑"/>
          <w:sz w:val="32"/>
          <w:szCs w:val="30"/>
        </w:rPr>
        <w:t>8.</w:t>
      </w:r>
      <w:r>
        <w:rPr>
          <w:rFonts w:hint="eastAsia" w:ascii="微软雅黑" w:hAnsi="微软雅黑"/>
          <w:sz w:val="32"/>
          <w:szCs w:val="30"/>
        </w:rPr>
        <w:t>账号</w:t>
      </w:r>
      <w:r>
        <w:rPr>
          <w:rFonts w:ascii="微软雅黑" w:hAnsi="微软雅黑"/>
          <w:sz w:val="32"/>
          <w:szCs w:val="30"/>
        </w:rPr>
        <w:t>管理</w:t>
      </w:r>
      <w:bookmarkEnd w:id="55"/>
    </w:p>
    <w:p>
      <w:pPr>
        <w:pStyle w:val="21"/>
        <w:adjustRightInd w:val="0"/>
        <w:snapToGrid w:val="0"/>
        <w:spacing w:line="360" w:lineRule="auto"/>
        <w:ind w:left="420" w:firstLine="0" w:firstLineChars="0"/>
        <w:rPr>
          <w:rFonts w:ascii="微软雅黑" w:hAnsi="微软雅黑" w:eastAsia="微软雅黑" w:cstheme="majorBidi"/>
          <w:bCs/>
          <w:sz w:val="24"/>
          <w:szCs w:val="32"/>
        </w:rPr>
      </w:pPr>
      <w:r>
        <w:rPr>
          <w:rFonts w:hint="eastAsia" w:ascii="微软雅黑" w:hAnsi="微软雅黑" w:eastAsia="微软雅黑" w:cstheme="majorBidi"/>
          <w:bCs/>
          <w:sz w:val="24"/>
          <w:szCs w:val="32"/>
        </w:rPr>
        <w:t>当您的</w:t>
      </w:r>
      <w:r>
        <w:rPr>
          <w:rFonts w:ascii="微软雅黑" w:hAnsi="微软雅黑" w:eastAsia="微软雅黑" w:cstheme="majorBidi"/>
          <w:bCs/>
          <w:sz w:val="24"/>
          <w:szCs w:val="32"/>
        </w:rPr>
        <w:t>以下信息发生变化时，</w:t>
      </w:r>
      <w:r>
        <w:rPr>
          <w:rFonts w:hint="eastAsia" w:ascii="微软雅黑" w:hAnsi="微软雅黑" w:eastAsia="微软雅黑" w:cstheme="majorBidi"/>
          <w:bCs/>
          <w:sz w:val="24"/>
          <w:szCs w:val="32"/>
        </w:rPr>
        <w:t>您可以</w:t>
      </w:r>
      <w:r>
        <w:rPr>
          <w:rFonts w:ascii="微软雅黑" w:hAnsi="微软雅黑" w:eastAsia="微软雅黑" w:cstheme="majorBidi"/>
          <w:bCs/>
          <w:sz w:val="24"/>
          <w:szCs w:val="32"/>
        </w:rPr>
        <w:t>在下</w:t>
      </w:r>
      <w:r>
        <w:rPr>
          <w:rFonts w:hint="eastAsia" w:ascii="微软雅黑" w:hAnsi="微软雅黑" w:eastAsia="微软雅黑" w:cstheme="majorBidi"/>
          <w:bCs/>
          <w:sz w:val="24"/>
          <w:szCs w:val="32"/>
        </w:rPr>
        <w:t>图</w:t>
      </w:r>
      <w:r>
        <w:rPr>
          <w:rFonts w:ascii="微软雅黑" w:hAnsi="微软雅黑" w:eastAsia="微软雅黑" w:cstheme="majorBidi"/>
          <w:bCs/>
          <w:sz w:val="24"/>
          <w:szCs w:val="32"/>
        </w:rPr>
        <w:t>所示位置</w:t>
      </w:r>
      <w:r>
        <w:rPr>
          <w:rFonts w:hint="eastAsia" w:ascii="微软雅黑" w:hAnsi="微软雅黑" w:eastAsia="微软雅黑" w:cstheme="majorBidi"/>
          <w:bCs/>
          <w:sz w:val="24"/>
          <w:szCs w:val="32"/>
        </w:rPr>
        <w:t>进行修改</w:t>
      </w:r>
      <w:r>
        <w:rPr>
          <w:rFonts w:ascii="微软雅黑" w:hAnsi="微软雅黑" w:eastAsia="微软雅黑" w:cstheme="majorBidi"/>
          <w:bCs/>
          <w:sz w:val="24"/>
          <w:szCs w:val="32"/>
        </w:rPr>
        <w:t>。</w:t>
      </w:r>
    </w:p>
    <w:p>
      <w:pPr>
        <w:pStyle w:val="18"/>
        <w:ind w:firstLine="480"/>
        <w:rPr>
          <w:rFonts w:ascii="微软雅黑" w:hAnsi="微软雅黑"/>
        </w:rPr>
      </w:pPr>
      <w:r>
        <w:rPr>
          <w:rFonts w:hint="eastAsia" w:ascii="微软雅黑" w:hAnsi="微软雅黑"/>
        </w:rPr>
        <w:t>姓名</w:t>
      </w:r>
      <w:r>
        <w:rPr>
          <w:rFonts w:ascii="微软雅黑" w:hAnsi="微软雅黑"/>
        </w:rPr>
        <w:t>、手机号码、职位、邮箱。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1985645"/>
            <wp:effectExtent l="19050" t="19050" r="21590" b="146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firstLine="48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</w:t>
      </w:r>
      <w:r>
        <w:rPr>
          <w:rFonts w:hint="eastAsia" w:ascii="微软雅黑" w:hAnsi="微软雅黑"/>
        </w:rPr>
        <w:t>需要修改</w:t>
      </w:r>
      <w:r>
        <w:rPr>
          <w:rFonts w:ascii="微软雅黑" w:hAnsi="微软雅黑"/>
        </w:rPr>
        <w:t>登录</w:t>
      </w:r>
      <w:r>
        <w:rPr>
          <w:rFonts w:hint="eastAsia" w:ascii="微软雅黑" w:hAnsi="微软雅黑"/>
        </w:rPr>
        <w:t>密码</w:t>
      </w:r>
      <w:r>
        <w:rPr>
          <w:rFonts w:ascii="微软雅黑" w:hAnsi="微软雅黑"/>
        </w:rPr>
        <w:t>时，可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下图所示</w:t>
      </w:r>
      <w:r>
        <w:rPr>
          <w:rFonts w:hint="eastAsia" w:ascii="微软雅黑" w:hAnsi="微软雅黑"/>
        </w:rPr>
        <w:t>位置</w:t>
      </w:r>
      <w:r>
        <w:rPr>
          <w:rFonts w:ascii="微软雅黑" w:hAnsi="微软雅黑"/>
        </w:rPr>
        <w:t>进行修改。</w:t>
      </w:r>
    </w:p>
    <w:p>
      <w:pPr>
        <w:rPr>
          <w:rFonts w:hint="eastAsia" w:ascii="微软雅黑" w:hAnsi="微软雅黑"/>
        </w:rPr>
      </w:pPr>
      <w:r>
        <w:drawing>
          <wp:inline distT="0" distB="0" distL="0" distR="0">
            <wp:extent cx="5274310" cy="1938020"/>
            <wp:effectExtent l="19050" t="19050" r="21590" b="241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bookmarkStart w:id="56" w:name="_GoBack"/>
      <w:bookmarkEnd w:id="56"/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70514200"/>
      <w:docPartObj>
        <w:docPartGallery w:val="autotext"/>
      </w:docPartObj>
    </w:sdtPr>
    <w:sdtContent>
      <w:sdt>
        <w:sdtPr>
          <w:id w:val="-2141096156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PAGE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2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124</w:t>
            </w:r>
            <w:r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67589343"/>
      <w:docPartObj>
        <w:docPartGallery w:val="autotext"/>
      </w:docPartObj>
    </w:sdtPr>
    <w:sdtContent>
      <w:sdt>
        <w:sdtPr>
          <w:id w:val="-641966662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PAGE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19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25</w:t>
            </w:r>
            <w:r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rFonts w:ascii="微软雅黑" w:hAnsi="微软雅黑"/>
      </w:rPr>
    </w:pPr>
    <w:r>
      <w:rPr>
        <w:rFonts w:ascii="微软雅黑" w:hAnsi="微软雅黑"/>
        <w:sz w:val="24"/>
        <w:szCs w:val="2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411605" cy="149860"/>
          <wp:effectExtent l="0" t="0" r="0" b="2540"/>
          <wp:wrapNone/>
          <wp:docPr id="140" name="图片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图片 14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834" cy="14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/>
      </w:rPr>
    </w:pPr>
    <w:r>
      <w:rPr>
        <w:rFonts w:ascii="微软雅黑" w:hAnsi="微软雅黑"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411605" cy="149860"/>
          <wp:effectExtent l="0" t="0" r="0" b="2540"/>
          <wp:wrapNone/>
          <wp:docPr id="54" name="图片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图片 5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834" cy="14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A1155"/>
    <w:multiLevelType w:val="multilevel"/>
    <w:tmpl w:val="0CFA11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D2F2E70"/>
    <w:multiLevelType w:val="multilevel"/>
    <w:tmpl w:val="2D2F2E70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3C6C341D"/>
    <w:multiLevelType w:val="multilevel"/>
    <w:tmpl w:val="3C6C341D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4C8424C4"/>
    <w:multiLevelType w:val="multilevel"/>
    <w:tmpl w:val="4C8424C4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74105399"/>
    <w:multiLevelType w:val="multilevel"/>
    <w:tmpl w:val="7410539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ascii="微软雅黑" w:hAnsi="微软雅黑" w:eastAsia="微软雅黑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7A351A8C"/>
    <w:multiLevelType w:val="multilevel"/>
    <w:tmpl w:val="7A351A8C"/>
    <w:lvl w:ilvl="0" w:tentative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272"/>
    <w:rsid w:val="0001438F"/>
    <w:rsid w:val="000168B8"/>
    <w:rsid w:val="0002513F"/>
    <w:rsid w:val="0003192D"/>
    <w:rsid w:val="000431DA"/>
    <w:rsid w:val="000671F1"/>
    <w:rsid w:val="0007011C"/>
    <w:rsid w:val="0007103B"/>
    <w:rsid w:val="00087D5B"/>
    <w:rsid w:val="000B2C25"/>
    <w:rsid w:val="000B54AD"/>
    <w:rsid w:val="000C5FBD"/>
    <w:rsid w:val="000D2D45"/>
    <w:rsid w:val="000E57A8"/>
    <w:rsid w:val="000E7C22"/>
    <w:rsid w:val="000F1471"/>
    <w:rsid w:val="000F1B11"/>
    <w:rsid w:val="001041BD"/>
    <w:rsid w:val="00121B7D"/>
    <w:rsid w:val="00130CCD"/>
    <w:rsid w:val="0013186D"/>
    <w:rsid w:val="00154DDC"/>
    <w:rsid w:val="00164E4A"/>
    <w:rsid w:val="001738A3"/>
    <w:rsid w:val="001977B4"/>
    <w:rsid w:val="001B75D9"/>
    <w:rsid w:val="001D083A"/>
    <w:rsid w:val="001D6CC9"/>
    <w:rsid w:val="001E2ED8"/>
    <w:rsid w:val="001F26DB"/>
    <w:rsid w:val="0020241B"/>
    <w:rsid w:val="00203498"/>
    <w:rsid w:val="0022031F"/>
    <w:rsid w:val="00230C97"/>
    <w:rsid w:val="00231F10"/>
    <w:rsid w:val="00235BE6"/>
    <w:rsid w:val="00254163"/>
    <w:rsid w:val="00260339"/>
    <w:rsid w:val="00261AD6"/>
    <w:rsid w:val="00263450"/>
    <w:rsid w:val="00271C91"/>
    <w:rsid w:val="00276808"/>
    <w:rsid w:val="00281FC7"/>
    <w:rsid w:val="0028238F"/>
    <w:rsid w:val="00293897"/>
    <w:rsid w:val="002A011C"/>
    <w:rsid w:val="002A198C"/>
    <w:rsid w:val="002A31D2"/>
    <w:rsid w:val="002C0D7F"/>
    <w:rsid w:val="002C7C84"/>
    <w:rsid w:val="00307F60"/>
    <w:rsid w:val="00316DA6"/>
    <w:rsid w:val="00331499"/>
    <w:rsid w:val="0034366B"/>
    <w:rsid w:val="003535DB"/>
    <w:rsid w:val="003561B2"/>
    <w:rsid w:val="00362545"/>
    <w:rsid w:val="0037263E"/>
    <w:rsid w:val="003738DC"/>
    <w:rsid w:val="00384820"/>
    <w:rsid w:val="00395BD7"/>
    <w:rsid w:val="003A7180"/>
    <w:rsid w:val="003B0AAB"/>
    <w:rsid w:val="003C36D4"/>
    <w:rsid w:val="003C6392"/>
    <w:rsid w:val="003D61CA"/>
    <w:rsid w:val="003F6E2E"/>
    <w:rsid w:val="003F771A"/>
    <w:rsid w:val="0041471C"/>
    <w:rsid w:val="00416E12"/>
    <w:rsid w:val="00423AFE"/>
    <w:rsid w:val="0043106D"/>
    <w:rsid w:val="0045366B"/>
    <w:rsid w:val="00463B02"/>
    <w:rsid w:val="00466032"/>
    <w:rsid w:val="00477B2A"/>
    <w:rsid w:val="00487261"/>
    <w:rsid w:val="00487935"/>
    <w:rsid w:val="00494DE7"/>
    <w:rsid w:val="004A3C25"/>
    <w:rsid w:val="004A520C"/>
    <w:rsid w:val="004A62FB"/>
    <w:rsid w:val="004B338C"/>
    <w:rsid w:val="004C54C1"/>
    <w:rsid w:val="004C78D0"/>
    <w:rsid w:val="004D0485"/>
    <w:rsid w:val="004E215B"/>
    <w:rsid w:val="00533C60"/>
    <w:rsid w:val="005348B8"/>
    <w:rsid w:val="00547FE7"/>
    <w:rsid w:val="00554564"/>
    <w:rsid w:val="00567AA8"/>
    <w:rsid w:val="00585A7F"/>
    <w:rsid w:val="005B1A92"/>
    <w:rsid w:val="005B2AFE"/>
    <w:rsid w:val="005B6A39"/>
    <w:rsid w:val="005C6828"/>
    <w:rsid w:val="005C799D"/>
    <w:rsid w:val="005D3E59"/>
    <w:rsid w:val="005E2D16"/>
    <w:rsid w:val="005E7F93"/>
    <w:rsid w:val="00610B2A"/>
    <w:rsid w:val="0061188A"/>
    <w:rsid w:val="00614369"/>
    <w:rsid w:val="006256F3"/>
    <w:rsid w:val="00630C4B"/>
    <w:rsid w:val="0064535F"/>
    <w:rsid w:val="0064733B"/>
    <w:rsid w:val="00660627"/>
    <w:rsid w:val="00697D0F"/>
    <w:rsid w:val="006A1090"/>
    <w:rsid w:val="006A3D66"/>
    <w:rsid w:val="006B18E5"/>
    <w:rsid w:val="006B442A"/>
    <w:rsid w:val="006B73E7"/>
    <w:rsid w:val="006C5E50"/>
    <w:rsid w:val="006D0CFC"/>
    <w:rsid w:val="006E4EF4"/>
    <w:rsid w:val="006E52A0"/>
    <w:rsid w:val="007009AC"/>
    <w:rsid w:val="00700B62"/>
    <w:rsid w:val="00701642"/>
    <w:rsid w:val="00724A83"/>
    <w:rsid w:val="00726010"/>
    <w:rsid w:val="00726D29"/>
    <w:rsid w:val="007351BC"/>
    <w:rsid w:val="00735752"/>
    <w:rsid w:val="00752D65"/>
    <w:rsid w:val="007573D7"/>
    <w:rsid w:val="007820C4"/>
    <w:rsid w:val="007929C9"/>
    <w:rsid w:val="00792AF0"/>
    <w:rsid w:val="007B5240"/>
    <w:rsid w:val="007C414B"/>
    <w:rsid w:val="007D66F0"/>
    <w:rsid w:val="007E41CD"/>
    <w:rsid w:val="007F1D7A"/>
    <w:rsid w:val="00806194"/>
    <w:rsid w:val="00816272"/>
    <w:rsid w:val="00832015"/>
    <w:rsid w:val="00844ECD"/>
    <w:rsid w:val="008453ED"/>
    <w:rsid w:val="008517EB"/>
    <w:rsid w:val="00857E92"/>
    <w:rsid w:val="00871E0A"/>
    <w:rsid w:val="00896AF5"/>
    <w:rsid w:val="008B4242"/>
    <w:rsid w:val="008B6D65"/>
    <w:rsid w:val="008C4814"/>
    <w:rsid w:val="008D40FF"/>
    <w:rsid w:val="008D51C1"/>
    <w:rsid w:val="008F7B46"/>
    <w:rsid w:val="0090159F"/>
    <w:rsid w:val="00907101"/>
    <w:rsid w:val="0091544A"/>
    <w:rsid w:val="00935F18"/>
    <w:rsid w:val="0096411E"/>
    <w:rsid w:val="00971601"/>
    <w:rsid w:val="009A1B25"/>
    <w:rsid w:val="009B0457"/>
    <w:rsid w:val="009B5A16"/>
    <w:rsid w:val="009D1538"/>
    <w:rsid w:val="009E6302"/>
    <w:rsid w:val="009E64C6"/>
    <w:rsid w:val="00A114C8"/>
    <w:rsid w:val="00A246E7"/>
    <w:rsid w:val="00A24D5B"/>
    <w:rsid w:val="00A30454"/>
    <w:rsid w:val="00A30834"/>
    <w:rsid w:val="00A35796"/>
    <w:rsid w:val="00A44A6A"/>
    <w:rsid w:val="00A67B2E"/>
    <w:rsid w:val="00A8001E"/>
    <w:rsid w:val="00A9086D"/>
    <w:rsid w:val="00A944D2"/>
    <w:rsid w:val="00A94D8F"/>
    <w:rsid w:val="00AA27B5"/>
    <w:rsid w:val="00AA3A1C"/>
    <w:rsid w:val="00AA6ACA"/>
    <w:rsid w:val="00AB57F0"/>
    <w:rsid w:val="00AB5EEB"/>
    <w:rsid w:val="00AC2B17"/>
    <w:rsid w:val="00AD4826"/>
    <w:rsid w:val="00B0539E"/>
    <w:rsid w:val="00B242AB"/>
    <w:rsid w:val="00B60D78"/>
    <w:rsid w:val="00B735DC"/>
    <w:rsid w:val="00B9676C"/>
    <w:rsid w:val="00B96916"/>
    <w:rsid w:val="00B978E2"/>
    <w:rsid w:val="00BA14F2"/>
    <w:rsid w:val="00BA1F7D"/>
    <w:rsid w:val="00BB6DE5"/>
    <w:rsid w:val="00BD6916"/>
    <w:rsid w:val="00BE0208"/>
    <w:rsid w:val="00BF3BCB"/>
    <w:rsid w:val="00BF7A63"/>
    <w:rsid w:val="00C046D4"/>
    <w:rsid w:val="00C078D1"/>
    <w:rsid w:val="00C132E5"/>
    <w:rsid w:val="00C54996"/>
    <w:rsid w:val="00C57344"/>
    <w:rsid w:val="00C67E4B"/>
    <w:rsid w:val="00C910C6"/>
    <w:rsid w:val="00C93CD8"/>
    <w:rsid w:val="00C947DF"/>
    <w:rsid w:val="00CB7174"/>
    <w:rsid w:val="00D034C5"/>
    <w:rsid w:val="00D04025"/>
    <w:rsid w:val="00D11D09"/>
    <w:rsid w:val="00D12603"/>
    <w:rsid w:val="00D2622E"/>
    <w:rsid w:val="00D44B4E"/>
    <w:rsid w:val="00D44BD7"/>
    <w:rsid w:val="00D536EB"/>
    <w:rsid w:val="00D600DA"/>
    <w:rsid w:val="00D6050B"/>
    <w:rsid w:val="00D623B9"/>
    <w:rsid w:val="00D76A60"/>
    <w:rsid w:val="00D80FE6"/>
    <w:rsid w:val="00D92819"/>
    <w:rsid w:val="00DA557A"/>
    <w:rsid w:val="00DB1946"/>
    <w:rsid w:val="00DB4C11"/>
    <w:rsid w:val="00DB7490"/>
    <w:rsid w:val="00DC2DA2"/>
    <w:rsid w:val="00DC596D"/>
    <w:rsid w:val="00DD052F"/>
    <w:rsid w:val="00DE3564"/>
    <w:rsid w:val="00E039C0"/>
    <w:rsid w:val="00E05B06"/>
    <w:rsid w:val="00E31184"/>
    <w:rsid w:val="00E55522"/>
    <w:rsid w:val="00E563E0"/>
    <w:rsid w:val="00E71D95"/>
    <w:rsid w:val="00E72455"/>
    <w:rsid w:val="00E77E93"/>
    <w:rsid w:val="00E82270"/>
    <w:rsid w:val="00EA0DA5"/>
    <w:rsid w:val="00EA287D"/>
    <w:rsid w:val="00EA43C9"/>
    <w:rsid w:val="00EA7CF6"/>
    <w:rsid w:val="00EB73D8"/>
    <w:rsid w:val="00ED78DC"/>
    <w:rsid w:val="00EF6089"/>
    <w:rsid w:val="00F109E0"/>
    <w:rsid w:val="00F10D9F"/>
    <w:rsid w:val="00F111D0"/>
    <w:rsid w:val="00F17CA6"/>
    <w:rsid w:val="00F35304"/>
    <w:rsid w:val="00F91CC7"/>
    <w:rsid w:val="00FC6D18"/>
    <w:rsid w:val="00FE2B93"/>
    <w:rsid w:val="00FF7D9D"/>
    <w:rsid w:val="33097A40"/>
    <w:rsid w:val="339E4426"/>
    <w:rsid w:val="3EF841F9"/>
    <w:rsid w:val="6526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jc w:val="left"/>
      <w:outlineLvl w:val="0"/>
    </w:pPr>
    <w:rPr>
      <w:b/>
      <w:bCs/>
      <w:kern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" w:after="20"/>
      <w:jc w:val="left"/>
      <w:outlineLvl w:val="1"/>
    </w:pPr>
    <w:rPr>
      <w:rFonts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0" w:after="20"/>
      <w:jc w:val="left"/>
      <w:outlineLvl w:val="2"/>
    </w:pPr>
    <w:rPr>
      <w:b/>
      <w:bCs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字符"/>
    <w:basedOn w:val="13"/>
    <w:link w:val="10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6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2 字符"/>
    <w:basedOn w:val="13"/>
    <w:link w:val="3"/>
    <w:qFormat/>
    <w:uiPriority w:val="9"/>
    <w:rPr>
      <w:rFonts w:asciiTheme="majorHAnsi" w:hAnsiTheme="majorHAnsi" w:cstheme="majorBidi"/>
      <w:b/>
      <w:bCs/>
      <w:szCs w:val="32"/>
    </w:rPr>
  </w:style>
  <w:style w:type="character" w:customStyle="1" w:styleId="20">
    <w:name w:val="标题 1 字符"/>
    <w:basedOn w:val="13"/>
    <w:link w:val="2"/>
    <w:uiPriority w:val="9"/>
    <w:rPr>
      <w:b/>
      <w:bCs/>
      <w:kern w:val="44"/>
      <w:szCs w:val="44"/>
    </w:rPr>
  </w:style>
  <w:style w:type="paragraph" w:customStyle="1" w:styleId="21">
    <w:name w:val="列出段落1"/>
    <w:basedOn w:val="1"/>
    <w:next w:val="18"/>
    <w:link w:val="22"/>
    <w:qFormat/>
    <w:uiPriority w:val="34"/>
    <w:pPr>
      <w:ind w:firstLine="420" w:firstLineChars="200"/>
    </w:pPr>
    <w:rPr>
      <w:rFonts w:eastAsiaTheme="minorEastAsia"/>
      <w:sz w:val="21"/>
      <w:szCs w:val="22"/>
    </w:rPr>
  </w:style>
  <w:style w:type="character" w:customStyle="1" w:styleId="22">
    <w:name w:val="列出段落 Char"/>
    <w:basedOn w:val="13"/>
    <w:link w:val="21"/>
    <w:qFormat/>
    <w:locked/>
    <w:uiPriority w:val="34"/>
    <w:rPr>
      <w:rFonts w:eastAsiaTheme="minorEastAsia"/>
      <w:sz w:val="21"/>
      <w:szCs w:val="22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4">
    <w:name w:val="标题 3 字符"/>
    <w:basedOn w:val="13"/>
    <w:link w:val="4"/>
    <w:uiPriority w:val="9"/>
    <w:rPr>
      <w:b/>
      <w:bCs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BBD5DF-2DDB-4170-8613-5EFBA14748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737</Words>
  <Characters>4206</Characters>
  <Lines>35</Lines>
  <Paragraphs>9</Paragraphs>
  <TotalTime>1</TotalTime>
  <ScaleCrop>false</ScaleCrop>
  <LinksUpToDate>false</LinksUpToDate>
  <CharactersWithSpaces>4934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2018-03-30T02:51:00Z</dcterms:created>
  <dc:creator>yuting li</dc:creator>
  <cp:lastModifiedBy>望洋兴叹。</cp:lastModifiedBy>
  <dcterms:modified xsi:type="dcterms:W3CDTF">2022-08-01T06:33:16Z</dcterms:modified>
  <cp:revision>465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C219B26EE50D4C06BAAF1436ECDAF499</vt:lpwstr>
  </property>
</Properties>
</file>