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0755E">
      <w:pPr>
        <w:rPr>
          <w:rFonts w:ascii="微软雅黑" w:hAnsi="微软雅黑"/>
        </w:rPr>
      </w:pPr>
      <w:r>
        <w:rPr>
          <w:rFonts w:hint="eastAsia" w:ascii="微软雅黑" w:hAnsi="微软雅黑"/>
          <w:color w:val="FFFFFF" w:themeColor="background1"/>
          <w:sz w:val="56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555865" cy="10687685"/>
            <wp:effectExtent l="0" t="0" r="7620" b="0"/>
            <wp:wrapNone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74" cy="1068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4F43C">
      <w:pPr>
        <w:jc w:val="center"/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  <w:t>中国黄金集团</w:t>
      </w:r>
    </w:p>
    <w:p w14:paraId="284A0B86">
      <w:pPr>
        <w:jc w:val="center"/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:sz w:val="72"/>
          <w:szCs w:val="72"/>
          <w:lang w:val="en-US" w:eastAsia="zh-CN"/>
          <w14:textFill>
            <w14:solidFill>
              <w14:schemeClr w14:val="bg1"/>
            </w14:solidFill>
          </w14:textFill>
        </w:rPr>
        <w:t>集采中心</w:t>
      </w:r>
    </w:p>
    <w:p w14:paraId="1E9E1158">
      <w:pPr>
        <w:jc w:val="center"/>
        <w:rPr>
          <w:rFonts w:ascii="微软雅黑" w:hAnsi="微软雅黑"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:sz w:val="36"/>
          <w:szCs w:val="36"/>
          <w14:textFill>
            <w14:solidFill>
              <w14:schemeClr w14:val="bg1"/>
            </w14:solidFill>
          </w14:textFill>
        </w:rPr>
        <w:t>操作手册(供应商)</w:t>
      </w:r>
    </w:p>
    <w:p w14:paraId="313BA32C">
      <w:pPr>
        <w:rPr>
          <w:rFonts w:ascii="微软雅黑" w:hAnsi="微软雅黑"/>
        </w:rPr>
      </w:pPr>
    </w:p>
    <w:p w14:paraId="5BB642FB">
      <w:pPr>
        <w:rPr>
          <w:rFonts w:ascii="微软雅黑" w:hAnsi="微软雅黑"/>
        </w:rPr>
      </w:pPr>
    </w:p>
    <w:p w14:paraId="473A3A61">
      <w:pPr>
        <w:rPr>
          <w:rFonts w:ascii="微软雅黑" w:hAnsi="微软雅黑"/>
        </w:rPr>
      </w:pPr>
    </w:p>
    <w:p w14:paraId="4267E6D5">
      <w:pPr>
        <w:rPr>
          <w:rFonts w:ascii="微软雅黑" w:hAnsi="微软雅黑"/>
        </w:rPr>
      </w:pPr>
    </w:p>
    <w:p w14:paraId="6801125D">
      <w:pPr>
        <w:rPr>
          <w:rFonts w:ascii="微软雅黑" w:hAnsi="微软雅黑"/>
        </w:rPr>
      </w:pPr>
    </w:p>
    <w:p w14:paraId="38A07280">
      <w:pPr>
        <w:rPr>
          <w:rFonts w:ascii="微软雅黑" w:hAnsi="微软雅黑"/>
        </w:rPr>
      </w:pPr>
    </w:p>
    <w:p w14:paraId="1C64BE96">
      <w:pPr>
        <w:rPr>
          <w:rFonts w:ascii="微软雅黑" w:hAnsi="微软雅黑"/>
        </w:rPr>
      </w:pPr>
    </w:p>
    <w:p w14:paraId="219E49D3">
      <w:pPr>
        <w:rPr>
          <w:rFonts w:ascii="微软雅黑" w:hAnsi="微软雅黑"/>
        </w:rPr>
      </w:pPr>
    </w:p>
    <w:p w14:paraId="2922192C">
      <w:pPr>
        <w:jc w:val="center"/>
        <w:rPr>
          <w:rFonts w:ascii="微软雅黑" w:hAnsi="微软雅黑"/>
        </w:rPr>
      </w:pPr>
    </w:p>
    <w:p w14:paraId="237A9144">
      <w:pPr>
        <w:jc w:val="center"/>
        <w:rPr>
          <w:rFonts w:ascii="微软雅黑" w:hAnsi="微软雅黑"/>
        </w:rPr>
      </w:pPr>
    </w:p>
    <w:p w14:paraId="3795CEBE">
      <w:pPr>
        <w:jc w:val="center"/>
        <w:rPr>
          <w:rFonts w:ascii="微软雅黑" w:hAnsi="微软雅黑"/>
        </w:rPr>
      </w:pPr>
    </w:p>
    <w:p w14:paraId="17E4953F">
      <w:pPr>
        <w:jc w:val="center"/>
        <w:rPr>
          <w:rFonts w:ascii="微软雅黑" w:hAnsi="微软雅黑"/>
        </w:rPr>
      </w:pPr>
    </w:p>
    <w:p w14:paraId="5AA6E362">
      <w:pP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</w:pPr>
    </w:p>
    <w:p w14:paraId="75660B0B">
      <w:pPr>
        <w:jc w:val="center"/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广联达</w:t>
      </w:r>
      <w:r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科技股份有限公司</w:t>
      </w: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 xml:space="preserve"> </w:t>
      </w:r>
    </w:p>
    <w:p w14:paraId="56301B7F">
      <w:pPr>
        <w:jc w:val="center"/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202</w:t>
      </w:r>
      <w:r>
        <w:rPr>
          <w:rFonts w:hint="eastAsia" w:ascii="微软雅黑" w:hAnsi="微软雅黑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4</w:t>
      </w: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年</w:t>
      </w:r>
      <w:r>
        <w:rPr>
          <w:rFonts w:hint="eastAsia" w:ascii="微软雅黑" w:hAnsi="微软雅黑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12</w:t>
      </w:r>
      <w:r>
        <w:rPr>
          <w:rFonts w:hint="eastAsia" w:ascii="微软雅黑" w:hAnsi="微软雅黑"/>
          <w:color w:val="FFFFFF" w:themeColor="background1"/>
          <w14:textFill>
            <w14:solidFill>
              <w14:schemeClr w14:val="bg1"/>
            </w14:solidFill>
          </w14:textFill>
        </w:rPr>
        <w:t>月</w:t>
      </w:r>
    </w:p>
    <w:sdt>
      <w:sdtPr>
        <w:rPr>
          <w:rFonts w:ascii="微软雅黑" w:hAnsi="微软雅黑" w:eastAsia="微软雅黑" w:cstheme="minorBidi"/>
          <w:color w:val="auto"/>
          <w:kern w:val="2"/>
          <w:sz w:val="24"/>
          <w:szCs w:val="24"/>
          <w:lang w:val="zh-CN"/>
        </w:rPr>
        <w:id w:val="506173459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 w14:paraId="6DB8BD2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8E94C4F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TOC \o "2-3" \h \z \u \t "标题 1,1"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_Toc12513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1.</w:t>
          </w:r>
          <w:r>
            <w:rPr>
              <w:rFonts w:hint="eastAsia" w:ascii="微软雅黑" w:hAnsi="微软雅黑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_Toc12513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2EEECF4E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_Toc582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2.</w:t>
          </w:r>
          <w:r>
            <w:rPr>
              <w:rFonts w:hint="eastAsia" w:ascii="微软雅黑" w:hAnsi="微软雅黑"/>
            </w:rPr>
            <w:t>账号获取</w:t>
          </w:r>
          <w:r>
            <w:tab/>
          </w:r>
          <w:r>
            <w:fldChar w:fldCharType="begin"/>
          </w:r>
          <w:r>
            <w:instrText xml:space="preserve"> PAGEREF _Toc582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FD88629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_Toc2937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2</w:t>
          </w:r>
          <w:r>
            <w:rPr>
              <w:rFonts w:ascii="微软雅黑" w:hAnsi="微软雅黑"/>
            </w:rPr>
            <w:t>.</w:t>
          </w:r>
          <w:r>
            <w:rPr>
              <w:rFonts w:hint="eastAsia" w:ascii="微软雅黑" w:hAnsi="微软雅黑"/>
              <w:lang w:val="en-US" w:eastAsia="zh-CN"/>
            </w:rPr>
            <w:t>1</w:t>
          </w:r>
          <w:r>
            <w:rPr>
              <w:rFonts w:hint="eastAsia" w:ascii="微软雅黑" w:hAnsi="微软雅黑"/>
            </w:rPr>
            <w:t>自主</w:t>
          </w:r>
          <w:r>
            <w:rPr>
              <w:rFonts w:ascii="微软雅黑" w:hAnsi="微软雅黑"/>
            </w:rPr>
            <w:t>注册账号</w:t>
          </w:r>
          <w:r>
            <w:tab/>
          </w:r>
          <w:r>
            <w:fldChar w:fldCharType="begin"/>
          </w:r>
          <w:r>
            <w:instrText xml:space="preserve"> PAGEREF _Toc2937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14E4CD4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_Toc6633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2</w:t>
          </w:r>
          <w:r>
            <w:rPr>
              <w:rFonts w:ascii="微软雅黑" w:hAnsi="微软雅黑"/>
            </w:rPr>
            <w:t>.3</w:t>
          </w:r>
          <w:r>
            <w:rPr>
              <w:rFonts w:hint="eastAsia" w:ascii="微软雅黑" w:hAnsi="微软雅黑"/>
            </w:rPr>
            <w:t>找回</w:t>
          </w:r>
          <w:r>
            <w:rPr>
              <w:rFonts w:ascii="微软雅黑" w:hAnsi="微软雅黑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_Toc6633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6221E0E5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_Toc18928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3.</w:t>
          </w:r>
          <w:r>
            <w:rPr>
              <w:rFonts w:hint="eastAsia" w:ascii="微软雅黑" w:hAnsi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_Toc18928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532AE0C6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_Toc23424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3.1</w:t>
          </w:r>
          <w:r>
            <w:rPr>
              <w:rFonts w:hint="eastAsia" w:ascii="微软雅黑" w:hAnsi="微软雅黑"/>
            </w:rPr>
            <w:t>登录</w:t>
          </w:r>
          <w:r>
            <w:rPr>
              <w:rFonts w:ascii="微软雅黑" w:hAnsi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_Toc23424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3AD12CC3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_Toc26322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3</w:t>
          </w:r>
          <w:r>
            <w:rPr>
              <w:rFonts w:ascii="微软雅黑" w:hAnsi="微软雅黑"/>
            </w:rPr>
            <w:t>.2</w:t>
          </w:r>
          <w:r>
            <w:rPr>
              <w:rFonts w:hint="eastAsia" w:ascii="微软雅黑" w:hAnsi="微软雅黑"/>
            </w:rPr>
            <w:t>修改</w:t>
          </w:r>
          <w:r>
            <w:rPr>
              <w:rFonts w:ascii="微软雅黑" w:hAnsi="微软雅黑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_Toc26322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6AB95136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_Toc22021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4</w:t>
          </w:r>
          <w:r>
            <w:rPr>
              <w:rFonts w:ascii="微软雅黑" w:hAnsi="微软雅黑"/>
            </w:rPr>
            <w:t>.</w:t>
          </w:r>
          <w:r>
            <w:rPr>
              <w:rFonts w:hint="eastAsia" w:ascii="微软雅黑" w:hAnsi="微软雅黑"/>
            </w:rPr>
            <w:t>在线报名</w:t>
          </w:r>
          <w:r>
            <w:tab/>
          </w:r>
          <w:r>
            <w:fldChar w:fldCharType="begin"/>
          </w:r>
          <w:r>
            <w:instrText xml:space="preserve"> PAGEREF _Toc22021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F01C64D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_Toc23269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4</w:t>
          </w:r>
          <w:r>
            <w:rPr>
              <w:rFonts w:ascii="微软雅黑" w:hAnsi="微软雅黑"/>
            </w:rPr>
            <w:t>.1</w:t>
          </w:r>
          <w:r>
            <w:rPr>
              <w:rFonts w:hint="eastAsia" w:ascii="微软雅黑" w:hAnsi="微软雅黑"/>
            </w:rPr>
            <w:t>公告报名</w:t>
          </w:r>
          <w:r>
            <w:tab/>
          </w:r>
          <w:r>
            <w:fldChar w:fldCharType="begin"/>
          </w:r>
          <w:r>
            <w:instrText xml:space="preserve"> PAGEREF _Toc23269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365A6DCC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_Toc15249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</w:rPr>
            <w:t>4.2</w:t>
          </w:r>
          <w:r>
            <w:rPr>
              <w:rFonts w:hint="eastAsia" w:ascii="微软雅黑" w:hAnsi="微软雅黑"/>
            </w:rPr>
            <w:t>撤销报名</w:t>
          </w:r>
          <w:r>
            <w:tab/>
          </w:r>
          <w:r>
            <w:fldChar w:fldCharType="begin"/>
          </w:r>
          <w:r>
            <w:instrText xml:space="preserve"> PAGEREF _Toc15249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E15C582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_Toc29266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  <w:szCs w:val="24"/>
            </w:rPr>
            <w:t>4.3</w:t>
          </w:r>
          <w:r>
            <w:rPr>
              <w:rFonts w:hint="eastAsia" w:ascii="微软雅黑" w:hAnsi="微软雅黑"/>
              <w:szCs w:val="24"/>
            </w:rPr>
            <w:t>公告变更</w:t>
          </w:r>
          <w:r>
            <w:tab/>
          </w:r>
          <w:r>
            <w:fldChar w:fldCharType="begin"/>
          </w:r>
          <w:r>
            <w:instrText xml:space="preserve"> PAGEREF _Toc29266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29DC1EE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_Toc750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  <w:szCs w:val="24"/>
            </w:rPr>
            <w:t>4.4</w:t>
          </w:r>
          <w:r>
            <w:rPr>
              <w:rFonts w:hint="eastAsia" w:ascii="微软雅黑" w:hAnsi="微软雅黑"/>
              <w:szCs w:val="24"/>
            </w:rPr>
            <w:t>公告答疑</w:t>
          </w:r>
          <w:r>
            <w:tab/>
          </w:r>
          <w:r>
            <w:fldChar w:fldCharType="begin"/>
          </w:r>
          <w:r>
            <w:instrText xml:space="preserve"> PAGEREF _Toc750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2CE8FB8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_Toc13552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  <w:szCs w:val="30"/>
            </w:rPr>
            <w:t>6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在线投标</w:t>
          </w:r>
          <w:r>
            <w:tab/>
          </w:r>
          <w:r>
            <w:fldChar w:fldCharType="begin"/>
          </w:r>
          <w:r>
            <w:instrText xml:space="preserve"> PAGEREF _Toc13552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27A68B32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_Toc11288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.1</w:t>
          </w:r>
          <w:r>
            <w:rPr>
              <w:rFonts w:hint="eastAsia" w:ascii="微软雅黑" w:hAnsi="微软雅黑" w:cstheme="minorBidi"/>
              <w:bCs w:val="0"/>
              <w:szCs w:val="22"/>
            </w:rPr>
            <w:t>签收招标</w:t>
          </w:r>
          <w:r>
            <w:rPr>
              <w:rFonts w:ascii="微软雅黑" w:hAnsi="微软雅黑" w:cstheme="minorBidi"/>
              <w:bCs w:val="0"/>
              <w:szCs w:val="22"/>
            </w:rPr>
            <w:t>文件</w:t>
          </w:r>
          <w:r>
            <w:tab/>
          </w:r>
          <w:r>
            <w:fldChar w:fldCharType="begin"/>
          </w:r>
          <w:r>
            <w:instrText xml:space="preserve"> PAGEREF _Toc11288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6F9BCC2D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_Toc13577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.2</w:t>
          </w:r>
          <w:r>
            <w:rPr>
              <w:rFonts w:hint="eastAsia" w:ascii="微软雅黑" w:hAnsi="微软雅黑" w:cstheme="minorBidi"/>
              <w:bCs w:val="0"/>
              <w:szCs w:val="22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_Toc13577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275FFDB8"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_Toc19751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/>
            </w:rPr>
            <w:t>6</w:t>
          </w:r>
          <w:r>
            <w:t>.2.1</w:t>
          </w:r>
          <w:r>
            <w:rPr>
              <w:rFonts w:hint="eastAsia"/>
            </w:rPr>
            <w:t>投标</w:t>
          </w:r>
          <w:r>
            <w:tab/>
          </w:r>
          <w:r>
            <w:fldChar w:fldCharType="begin"/>
          </w:r>
          <w:r>
            <w:instrText xml:space="preserve"> PAGEREF _Toc19751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FC6AC2F"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_Toc12645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/>
            </w:rPr>
            <w:t>6</w:t>
          </w:r>
          <w:r>
            <w:t>.2.2</w:t>
          </w:r>
          <w:r>
            <w:rPr>
              <w:rFonts w:hint="eastAsia"/>
            </w:rPr>
            <w:t>调价</w:t>
          </w:r>
          <w:r>
            <w:tab/>
          </w:r>
          <w:r>
            <w:fldChar w:fldCharType="begin"/>
          </w:r>
          <w:r>
            <w:instrText xml:space="preserve"> PAGEREF _Toc12645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475F0F72">
          <w:pPr>
            <w:pStyle w:val="5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_Toc28307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/>
            </w:rPr>
            <w:t>6</w:t>
          </w:r>
          <w:r>
            <w:t>.2.3</w:t>
          </w:r>
          <w:r>
            <w:rPr>
              <w:rFonts w:hint="eastAsia" w:ascii="微软雅黑" w:hAnsi="微软雅黑"/>
              <w:bCs w:val="0"/>
              <w:szCs w:val="22"/>
            </w:rPr>
            <w:t>招标变更</w:t>
          </w:r>
          <w:r>
            <w:tab/>
          </w:r>
          <w:r>
            <w:fldChar w:fldCharType="begin"/>
          </w:r>
          <w:r>
            <w:instrText xml:space="preserve"> PAGEREF _Toc28307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7861C71B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_Toc27204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.3</w:t>
          </w:r>
          <w:r>
            <w:rPr>
              <w:rFonts w:hint="eastAsia" w:ascii="微软雅黑" w:hAnsi="微软雅黑" w:cstheme="minorBidi"/>
              <w:bCs w:val="0"/>
              <w:szCs w:val="22"/>
            </w:rPr>
            <w:t>招标答疑</w:t>
          </w:r>
          <w:r>
            <w:tab/>
          </w:r>
          <w:r>
            <w:fldChar w:fldCharType="begin"/>
          </w:r>
          <w:r>
            <w:instrText xml:space="preserve"> PAGEREF _Toc27204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37A88455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_Toc19124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 w:cstheme="minorBidi"/>
              <w:bCs w:val="0"/>
              <w:szCs w:val="22"/>
            </w:rPr>
            <w:t>6</w:t>
          </w:r>
          <w:r>
            <w:rPr>
              <w:rFonts w:ascii="微软雅黑" w:hAnsi="微软雅黑" w:cstheme="minorBidi"/>
              <w:bCs w:val="0"/>
              <w:szCs w:val="22"/>
            </w:rPr>
            <w:t>.4</w:t>
          </w:r>
          <w:r>
            <w:rPr>
              <w:rFonts w:hint="eastAsia" w:ascii="微软雅黑" w:hAnsi="微软雅黑" w:cstheme="minorBidi"/>
              <w:bCs w:val="0"/>
              <w:szCs w:val="22"/>
            </w:rPr>
            <w:t>招标结果</w:t>
          </w:r>
          <w:r>
            <w:tab/>
          </w:r>
          <w:r>
            <w:fldChar w:fldCharType="begin"/>
          </w:r>
          <w:r>
            <w:instrText xml:space="preserve"> PAGEREF _Toc19124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12BFDAEB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_Toc10057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  <w:szCs w:val="30"/>
            </w:rPr>
            <w:t>7</w:t>
          </w:r>
          <w:r>
            <w:rPr>
              <w:rFonts w:ascii="微软雅黑" w:hAnsi="微软雅黑"/>
              <w:szCs w:val="30"/>
            </w:rPr>
            <w:t>.</w:t>
          </w:r>
          <w:r>
            <w:rPr>
              <w:rFonts w:hint="eastAsia" w:ascii="微软雅黑" w:hAnsi="微软雅黑"/>
              <w:szCs w:val="30"/>
            </w:rPr>
            <w:t>企业信息</w:t>
          </w:r>
          <w:r>
            <w:rPr>
              <w:rFonts w:ascii="微软雅黑" w:hAnsi="微软雅黑"/>
              <w:szCs w:val="30"/>
            </w:rPr>
            <w:t>维护</w:t>
          </w:r>
          <w:r>
            <w:tab/>
          </w:r>
          <w:r>
            <w:fldChar w:fldCharType="begin"/>
          </w:r>
          <w:r>
            <w:instrText xml:space="preserve"> PAGEREF _Toc10057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07B6BF42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_Toc28298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.1</w:t>
          </w:r>
          <w:r>
            <w:rPr>
              <w:rFonts w:hint="eastAsia" w:ascii="微软雅黑" w:hAnsi="微软雅黑"/>
            </w:rPr>
            <w:t>企业</w:t>
          </w:r>
          <w:r>
            <w:rPr>
              <w:rFonts w:ascii="微软雅黑" w:hAnsi="微软雅黑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_Toc28298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465AAB9D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_Toc15804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.2</w:t>
          </w:r>
          <w:r>
            <w:rPr>
              <w:rFonts w:hint="eastAsia" w:ascii="微软雅黑" w:hAnsi="微软雅黑"/>
            </w:rPr>
            <w:t>企业业绩</w:t>
          </w:r>
          <w:r>
            <w:tab/>
          </w:r>
          <w:r>
            <w:fldChar w:fldCharType="begin"/>
          </w:r>
          <w:r>
            <w:instrText xml:space="preserve"> PAGEREF _Toc15804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3ECB56EA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_Toc28023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.3</w:t>
          </w:r>
          <w:r>
            <w:rPr>
              <w:rFonts w:hint="eastAsia" w:ascii="微软雅黑" w:hAnsi="微软雅黑"/>
            </w:rPr>
            <w:t>证照附件</w:t>
          </w:r>
          <w:r>
            <w:tab/>
          </w:r>
          <w:r>
            <w:fldChar w:fldCharType="begin"/>
          </w:r>
          <w:r>
            <w:instrText xml:space="preserve"> PAGEREF _Toc28023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71E5928C">
          <w:pPr>
            <w:pStyle w:val="9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_Toc8644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hint="eastAsia" w:ascii="微软雅黑" w:hAnsi="微软雅黑"/>
            </w:rPr>
            <w:t>7</w:t>
          </w:r>
          <w:r>
            <w:rPr>
              <w:rFonts w:ascii="微软雅黑" w:hAnsi="微软雅黑"/>
            </w:rPr>
            <w:t>.4</w:t>
          </w:r>
          <w:r>
            <w:rPr>
              <w:rFonts w:hint="eastAsia" w:ascii="微软雅黑" w:hAnsi="微软雅黑"/>
            </w:rPr>
            <w:t>企业组织人员</w:t>
          </w:r>
          <w:r>
            <w:tab/>
          </w:r>
          <w:r>
            <w:fldChar w:fldCharType="begin"/>
          </w:r>
          <w:r>
            <w:instrText xml:space="preserve"> PAGEREF _Toc8644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28DBA1B2">
          <w:pPr>
            <w:pStyle w:val="8"/>
            <w:tabs>
              <w:tab w:val="right" w:leader="dot" w:pos="8306"/>
            </w:tabs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HYPERLINK \l _Toc10255 </w:instrText>
          </w:r>
          <w:r>
            <w:rPr>
              <w:rFonts w:ascii="微软雅黑" w:hAnsi="微软雅黑"/>
            </w:rPr>
            <w:fldChar w:fldCharType="separate"/>
          </w:r>
          <w:r>
            <w:rPr>
              <w:rFonts w:ascii="微软雅黑" w:hAnsi="微软雅黑"/>
              <w:szCs w:val="30"/>
            </w:rPr>
            <w:t>8.</w:t>
          </w:r>
          <w:r>
            <w:rPr>
              <w:rFonts w:hint="eastAsia" w:ascii="微软雅黑" w:hAnsi="微软雅黑"/>
              <w:szCs w:val="30"/>
            </w:rPr>
            <w:t>账号</w:t>
          </w:r>
          <w:r>
            <w:rPr>
              <w:rFonts w:ascii="微软雅黑" w:hAnsi="微软雅黑"/>
              <w:szCs w:val="30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_Toc10255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微软雅黑" w:hAnsi="微软雅黑"/>
            </w:rPr>
            <w:fldChar w:fldCharType="end"/>
          </w:r>
        </w:p>
        <w:p w14:paraId="51482567">
          <w:pPr>
            <w:rPr>
              <w:rFonts w:ascii="微软雅黑" w:hAnsi="微软雅黑"/>
            </w:rPr>
          </w:pPr>
          <w:r>
            <w:rPr>
              <w:rFonts w:ascii="微软雅黑" w:hAnsi="微软雅黑"/>
            </w:rPr>
            <w:fldChar w:fldCharType="end"/>
          </w:r>
        </w:p>
      </w:sdtContent>
    </w:sdt>
    <w:p w14:paraId="006D9C7A">
      <w:pPr>
        <w:jc w:val="center"/>
        <w:rPr>
          <w:rFonts w:ascii="微软雅黑" w:hAnsi="微软雅黑"/>
        </w:rPr>
      </w:pPr>
    </w:p>
    <w:p w14:paraId="4630DEC1">
      <w:pPr>
        <w:jc w:val="center"/>
        <w:rPr>
          <w:rFonts w:ascii="微软雅黑" w:hAnsi="微软雅黑"/>
        </w:rPr>
      </w:pPr>
    </w:p>
    <w:p w14:paraId="73385850">
      <w:pPr>
        <w:jc w:val="center"/>
        <w:rPr>
          <w:rFonts w:ascii="微软雅黑" w:hAnsi="微软雅黑"/>
        </w:rPr>
      </w:pPr>
    </w:p>
    <w:p w14:paraId="354B15EB">
      <w:pPr>
        <w:jc w:val="center"/>
        <w:rPr>
          <w:rFonts w:ascii="微软雅黑" w:hAnsi="微软雅黑"/>
        </w:rPr>
      </w:pPr>
    </w:p>
    <w:p w14:paraId="39EE8953">
      <w:pPr>
        <w:jc w:val="center"/>
        <w:rPr>
          <w:rFonts w:ascii="微软雅黑" w:hAnsi="微软雅黑"/>
        </w:rPr>
      </w:pPr>
    </w:p>
    <w:p w14:paraId="56F36359">
      <w:pPr>
        <w:jc w:val="center"/>
        <w:rPr>
          <w:rFonts w:ascii="微软雅黑" w:hAnsi="微软雅黑"/>
        </w:rPr>
      </w:pPr>
    </w:p>
    <w:p w14:paraId="0B362E6F">
      <w:pPr>
        <w:jc w:val="center"/>
        <w:rPr>
          <w:rFonts w:ascii="微软雅黑" w:hAnsi="微软雅黑"/>
        </w:rPr>
      </w:pPr>
    </w:p>
    <w:p w14:paraId="25EA9890">
      <w:pPr>
        <w:jc w:val="center"/>
        <w:rPr>
          <w:rFonts w:ascii="微软雅黑" w:hAnsi="微软雅黑"/>
        </w:rPr>
      </w:pPr>
    </w:p>
    <w:p w14:paraId="7FC2DE87">
      <w:pPr>
        <w:jc w:val="center"/>
        <w:rPr>
          <w:rFonts w:ascii="微软雅黑" w:hAnsi="微软雅黑"/>
        </w:rPr>
      </w:pPr>
    </w:p>
    <w:p w14:paraId="1CE3A023">
      <w:pPr>
        <w:jc w:val="center"/>
        <w:rPr>
          <w:rFonts w:ascii="微软雅黑" w:hAnsi="微软雅黑"/>
        </w:rPr>
      </w:pPr>
    </w:p>
    <w:p w14:paraId="2BCD0DAF">
      <w:pPr>
        <w:rPr>
          <w:rFonts w:hint="eastAsia" w:ascii="微软雅黑" w:hAnsi="微软雅黑"/>
        </w:rPr>
      </w:pPr>
    </w:p>
    <w:p w14:paraId="37EA0D30">
      <w:pPr>
        <w:pStyle w:val="2"/>
        <w:rPr>
          <w:rFonts w:ascii="微软雅黑" w:hAnsi="微软雅黑"/>
          <w:sz w:val="32"/>
        </w:rPr>
      </w:pPr>
      <w:bookmarkStart w:id="0" w:name="_Toc12513"/>
      <w:r>
        <w:rPr>
          <w:rFonts w:ascii="微软雅黑" w:hAnsi="微软雅黑"/>
          <w:sz w:val="32"/>
        </w:rPr>
        <w:t>1.</w:t>
      </w:r>
      <w:r>
        <w:rPr>
          <w:rFonts w:hint="eastAsia" w:ascii="微软雅黑" w:hAnsi="微软雅黑"/>
          <w:sz w:val="32"/>
        </w:rPr>
        <w:t>运行环境</w:t>
      </w:r>
      <w:bookmarkEnd w:id="0"/>
    </w:p>
    <w:p w14:paraId="33947717"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平台地址：https://jzcg.chinagoldgroup.com/</w:t>
      </w:r>
    </w:p>
    <w:p w14:paraId="137D1790"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操作系统要求：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win</w:t>
      </w:r>
      <w:r>
        <w:rPr>
          <w:rFonts w:ascii="微软雅黑" w:hAnsi="微软雅黑" w:eastAsia="微软雅黑"/>
          <w:szCs w:val="21"/>
        </w:rPr>
        <w:t>7</w:t>
      </w:r>
      <w:r>
        <w:rPr>
          <w:rFonts w:hint="eastAsia" w:ascii="微软雅黑" w:hAnsi="微软雅黑" w:eastAsia="微软雅黑"/>
          <w:szCs w:val="21"/>
        </w:rPr>
        <w:t>及以上版本</w:t>
      </w:r>
    </w:p>
    <w:p w14:paraId="48ECC5A9"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浏览器要求：谷歌浏览器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360浏览器最新版（拦截设置取消）</w:t>
      </w:r>
    </w:p>
    <w:p w14:paraId="5321A9B7"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单机网络速度要求：</w:t>
      </w:r>
      <w:r>
        <w:rPr>
          <w:rFonts w:ascii="微软雅黑" w:hAnsi="微软雅黑" w:eastAsia="微软雅黑"/>
          <w:szCs w:val="21"/>
        </w:rPr>
        <w:t>10MB</w:t>
      </w:r>
      <w:r>
        <w:rPr>
          <w:rFonts w:hint="eastAsia" w:ascii="微软雅黑" w:hAnsi="微软雅黑" w:eastAsia="微软雅黑"/>
          <w:szCs w:val="21"/>
        </w:rPr>
        <w:t>网速以上；</w:t>
      </w:r>
    </w:p>
    <w:p w14:paraId="07C40679">
      <w:pPr>
        <w:pStyle w:val="2"/>
        <w:rPr>
          <w:rFonts w:ascii="微软雅黑" w:hAnsi="微软雅黑"/>
          <w:sz w:val="32"/>
        </w:rPr>
      </w:pPr>
      <w:bookmarkStart w:id="1" w:name="_Toc582"/>
      <w:r>
        <w:rPr>
          <w:rFonts w:ascii="微软雅黑" w:hAnsi="微软雅黑"/>
          <w:sz w:val="32"/>
        </w:rPr>
        <w:t>2.</w:t>
      </w:r>
      <w:r>
        <w:rPr>
          <w:rFonts w:hint="eastAsia" w:ascii="微软雅黑" w:hAnsi="微软雅黑"/>
          <w:sz w:val="32"/>
        </w:rPr>
        <w:t>账号获取</w:t>
      </w:r>
      <w:bookmarkEnd w:id="1"/>
    </w:p>
    <w:p w14:paraId="0953BF3D">
      <w:pPr>
        <w:pStyle w:val="3"/>
        <w:rPr>
          <w:rFonts w:ascii="微软雅黑" w:hAnsi="微软雅黑"/>
        </w:rPr>
      </w:pPr>
      <w:bookmarkStart w:id="2" w:name="_Toc2937"/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>.</w:t>
      </w:r>
      <w:r>
        <w:rPr>
          <w:rFonts w:hint="eastAsia" w:ascii="微软雅黑" w:hAnsi="微软雅黑"/>
          <w:lang w:val="en-US" w:eastAsia="zh-CN"/>
        </w:rPr>
        <w:t>1</w:t>
      </w:r>
      <w:r>
        <w:rPr>
          <w:rFonts w:hint="eastAsia" w:ascii="微软雅黑" w:hAnsi="微软雅黑"/>
        </w:rPr>
        <w:t>自主</w:t>
      </w:r>
      <w:r>
        <w:rPr>
          <w:rFonts w:ascii="微软雅黑" w:hAnsi="微软雅黑"/>
        </w:rPr>
        <w:t>注册账号</w:t>
      </w:r>
      <w:bookmarkEnd w:id="2"/>
    </w:p>
    <w:p w14:paraId="15084F96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可以自己在平台首页</w:t>
      </w:r>
      <w:r>
        <w:rPr>
          <w:rFonts w:hint="eastAsia" w:ascii="微软雅黑" w:hAnsi="微软雅黑"/>
        </w:rPr>
        <w:t>进行</w:t>
      </w:r>
      <w:r>
        <w:rPr>
          <w:rFonts w:ascii="微软雅黑" w:hAnsi="微软雅黑"/>
        </w:rPr>
        <w:t>注册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注册步骤请见下文。</w:t>
      </w:r>
    </w:p>
    <w:p w14:paraId="31760277">
      <w:pPr>
        <w:pStyle w:val="18"/>
        <w:numPr>
          <w:ilvl w:val="0"/>
          <w:numId w:val="2"/>
        </w:numPr>
        <w:ind w:firstLineChars="0"/>
        <w:rPr>
          <w:rFonts w:ascii="微软雅黑" w:hAnsi="微软雅黑"/>
          <w:vanish/>
        </w:rPr>
      </w:pPr>
    </w:p>
    <w:p w14:paraId="33752452">
      <w:pPr>
        <w:pStyle w:val="18"/>
        <w:numPr>
          <w:ilvl w:val="0"/>
          <w:numId w:val="2"/>
        </w:numPr>
        <w:ind w:firstLineChars="0"/>
        <w:rPr>
          <w:rFonts w:ascii="微软雅黑" w:hAnsi="微软雅黑"/>
          <w:vanish/>
        </w:rPr>
      </w:pPr>
    </w:p>
    <w:p w14:paraId="01E1F432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1</w:t>
      </w:r>
      <w:r>
        <w:rPr>
          <w:rFonts w:hint="eastAsia" w:ascii="微软雅黑" w:hAnsi="微软雅黑"/>
        </w:rPr>
        <w:t>）首页</w:t>
      </w:r>
      <w:r>
        <w:rPr>
          <w:rFonts w:ascii="微软雅黑" w:hAnsi="微软雅黑"/>
        </w:rPr>
        <w:t>点击</w:t>
      </w:r>
      <w:r>
        <w:rPr>
          <w:rFonts w:hint="eastAsia" w:ascii="微软雅黑" w:hAnsi="微软雅黑"/>
          <w:lang w:val="en-US" w:eastAsia="zh-CN"/>
        </w:rPr>
        <w:t>免费</w:t>
      </w:r>
      <w:r>
        <w:rPr>
          <w:rFonts w:ascii="微软雅黑" w:hAnsi="微软雅黑"/>
        </w:rPr>
        <w:t>注册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注册页面</w:t>
      </w:r>
      <w:r>
        <w:rPr>
          <w:rFonts w:hint="eastAsia" w:ascii="微软雅黑" w:hAnsi="微软雅黑"/>
        </w:rPr>
        <w:t>。</w:t>
      </w:r>
    </w:p>
    <w:p w14:paraId="453780CC">
      <w:pPr>
        <w:rPr>
          <w:rFonts w:ascii="微软雅黑" w:hAnsi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B904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（2）注册页面</w:t>
      </w:r>
      <w:r>
        <w:rPr>
          <w:rFonts w:ascii="微软雅黑" w:hAnsi="微软雅黑"/>
        </w:rPr>
        <w:t>如下图，请如实</w:t>
      </w:r>
      <w:r>
        <w:rPr>
          <w:rFonts w:hint="eastAsia" w:ascii="微软雅黑" w:hAnsi="微软雅黑"/>
        </w:rPr>
        <w:t>填写</w:t>
      </w:r>
      <w:r>
        <w:rPr>
          <w:rFonts w:ascii="微软雅黑" w:hAnsi="微软雅黑"/>
        </w:rPr>
        <w:t>相关信息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填写完成后点击下方</w:t>
      </w:r>
      <w:r>
        <w:rPr>
          <w:rFonts w:hint="eastAsia" w:ascii="微软雅黑" w:hAnsi="微软雅黑"/>
        </w:rPr>
        <w:t>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下一步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</w:p>
    <w:p w14:paraId="302057FC"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C8B2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（3）填写完第一步</w:t>
      </w:r>
      <w:r>
        <w:rPr>
          <w:rFonts w:ascii="微软雅黑" w:hAnsi="微软雅黑"/>
        </w:rPr>
        <w:t>的信息后，进入下图页面，完善详细资料</w:t>
      </w:r>
      <w:r>
        <w:rPr>
          <w:rFonts w:hint="eastAsia" w:ascii="微软雅黑" w:hAnsi="微软雅黑"/>
          <w:lang w:val="en-US" w:eastAsia="zh-CN"/>
        </w:rPr>
        <w:t>完成第二步</w:t>
      </w:r>
      <w:r>
        <w:rPr>
          <w:rFonts w:hint="eastAsia" w:ascii="微软雅黑" w:hAnsi="微软雅黑"/>
        </w:rPr>
        <w:t>。</w:t>
      </w:r>
    </w:p>
    <w:p w14:paraId="73A422C7">
      <w:pPr>
        <w:ind w:left="720" w:hanging="720" w:hangingChars="300"/>
      </w:pPr>
      <w:r>
        <w:drawing>
          <wp:inline distT="0" distB="0" distL="114300" distR="114300">
            <wp:extent cx="5266690" cy="2642870"/>
            <wp:effectExtent l="0" t="0" r="6350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207E">
      <w:pPr>
        <w:ind w:left="720" w:leftChars="200" w:hanging="240" w:hangingChars="100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theme="minorBidi"/>
          <w:kern w:val="2"/>
          <w:sz w:val="24"/>
          <w:szCs w:val="24"/>
          <w:lang w:val="en-US" w:eastAsia="zh-CN" w:bidi="ar-SA"/>
        </w:rPr>
        <w:t>（4）</w:t>
      </w:r>
      <w:r>
        <w:rPr>
          <w:rFonts w:hint="eastAsia" w:ascii="微软雅黑" w:hAnsi="微软雅黑" w:cstheme="minorBidi"/>
          <w:color w:val="FF0000"/>
          <w:kern w:val="2"/>
          <w:sz w:val="24"/>
          <w:szCs w:val="24"/>
          <w:lang w:val="en-US" w:eastAsia="zh-CN" w:bidi="ar-SA"/>
        </w:rPr>
        <w:t>供应商库别选择，只需要选择一个，“中国黄金集团库”对应ca为1000元/年，入库后可参与平台所有采购项目；其他矿山企业库对应ca为300元/年，入库后只可参与该企业的采购项目。</w:t>
      </w:r>
    </w:p>
    <w:p w14:paraId="4E728A4C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hint="eastAsia" w:ascii="微软雅黑" w:hAnsi="微软雅黑"/>
        </w:rPr>
        <w:t>）第三步，根据您选择的企业分类，</w:t>
      </w:r>
      <w:r>
        <w:rPr>
          <w:rFonts w:ascii="微软雅黑" w:hAnsi="微软雅黑"/>
        </w:rPr>
        <w:t>上传您的</w:t>
      </w:r>
      <w:r>
        <w:rPr>
          <w:rFonts w:hint="eastAsia" w:ascii="微软雅黑" w:hAnsi="微软雅黑"/>
        </w:rPr>
        <w:t>资质证书等相关附件</w:t>
      </w:r>
      <w:r>
        <w:rPr>
          <w:rFonts w:ascii="微软雅黑" w:hAnsi="微软雅黑"/>
        </w:rPr>
        <w:t>。</w:t>
      </w:r>
    </w:p>
    <w:p w14:paraId="07F0EAA0"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BF71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hint="eastAsia" w:ascii="微软雅黑" w:hAnsi="微软雅黑"/>
        </w:rPr>
        <w:t>）填写完所有必须的信息后，您可以点击提交审核按钮。经过采购方审核通过，即可进入工作台参与招投标业务。在采购方审核之前，您可以撤回申请，修改信息后重新提交。</w:t>
      </w:r>
    </w:p>
    <w:p w14:paraId="5F24F9C8">
      <w:pPr>
        <w:rPr>
          <w:rFonts w:ascii="微软雅黑" w:hAnsi="微软雅黑"/>
        </w:rPr>
      </w:pPr>
      <w:r>
        <w:drawing>
          <wp:inline distT="0" distB="0" distL="114300" distR="114300">
            <wp:extent cx="5266690" cy="2642870"/>
            <wp:effectExtent l="0" t="0" r="6350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81BD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hint="eastAsia" w:ascii="微软雅黑" w:hAnsi="微软雅黑"/>
          <w:lang w:val="en-US" w:eastAsia="zh-CN"/>
        </w:rPr>
        <w:t>6</w:t>
      </w:r>
      <w:r>
        <w:rPr>
          <w:rFonts w:hint="eastAsia" w:ascii="微软雅黑" w:hAnsi="微软雅黑"/>
        </w:rPr>
        <w:t>）您</w:t>
      </w:r>
      <w:r>
        <w:rPr>
          <w:rFonts w:ascii="微软雅黑" w:hAnsi="微软雅黑"/>
        </w:rPr>
        <w:t>是否通过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审核，可在此</w:t>
      </w:r>
      <w:r>
        <w:rPr>
          <w:rFonts w:hint="eastAsia" w:ascii="微软雅黑" w:hAnsi="微软雅黑"/>
        </w:rPr>
        <w:t>处</w:t>
      </w:r>
      <w:r>
        <w:rPr>
          <w:rFonts w:ascii="微软雅黑" w:hAnsi="微软雅黑"/>
        </w:rPr>
        <w:t>查看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系统会将</w:t>
      </w:r>
      <w:r>
        <w:rPr>
          <w:rFonts w:hint="eastAsia" w:ascii="微软雅黑" w:hAnsi="微软雅黑"/>
        </w:rPr>
        <w:t>未通过</w:t>
      </w:r>
      <w:r>
        <w:rPr>
          <w:rFonts w:ascii="微软雅黑" w:hAnsi="微软雅黑"/>
        </w:rPr>
        <w:t>原因展示出来，您可根据</w:t>
      </w:r>
      <w:r>
        <w:rPr>
          <w:rFonts w:hint="eastAsia" w:ascii="微软雅黑" w:hAnsi="微软雅黑"/>
        </w:rPr>
        <w:t>不通过</w:t>
      </w:r>
      <w:r>
        <w:rPr>
          <w:rFonts w:ascii="微软雅黑" w:hAnsi="微软雅黑"/>
        </w:rPr>
        <w:t>原因</w:t>
      </w: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上一步</w:t>
      </w:r>
      <w:r>
        <w:rPr>
          <w:rFonts w:ascii="微软雅黑" w:hAnsi="微软雅黑"/>
        </w:rPr>
        <w:t>】修改</w:t>
      </w:r>
      <w:r>
        <w:rPr>
          <w:rFonts w:hint="eastAsia" w:ascii="微软雅黑" w:hAnsi="微软雅黑"/>
        </w:rPr>
        <w:t>相关</w:t>
      </w:r>
      <w:r>
        <w:rPr>
          <w:rFonts w:ascii="微软雅黑" w:hAnsi="微软雅黑"/>
        </w:rPr>
        <w:t>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修改完成后回到本页，点击【</w:t>
      </w:r>
      <w:r>
        <w:rPr>
          <w:rFonts w:hint="eastAsia" w:ascii="微软雅黑" w:hAnsi="微软雅黑"/>
        </w:rPr>
        <w:t>重新</w:t>
      </w:r>
      <w:r>
        <w:rPr>
          <w:rFonts w:ascii="微软雅黑" w:hAnsi="微软雅黑"/>
        </w:rPr>
        <w:t>提交】</w:t>
      </w:r>
      <w:r>
        <w:rPr>
          <w:rFonts w:hint="eastAsia" w:ascii="微软雅黑" w:hAnsi="微软雅黑"/>
        </w:rPr>
        <w:t>即可，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将收到</w:t>
      </w:r>
      <w:r>
        <w:rPr>
          <w:rFonts w:ascii="微软雅黑" w:hAnsi="微软雅黑"/>
        </w:rPr>
        <w:t>最新的</w:t>
      </w:r>
      <w:r>
        <w:rPr>
          <w:rFonts w:hint="eastAsia" w:ascii="微软雅黑" w:hAnsi="微软雅黑"/>
        </w:rPr>
        <w:t>申请信息</w:t>
      </w:r>
      <w:r>
        <w:rPr>
          <w:rFonts w:ascii="微软雅黑" w:hAnsi="微软雅黑"/>
        </w:rPr>
        <w:t>。</w:t>
      </w:r>
    </w:p>
    <w:p w14:paraId="20E27259">
      <w:pPr>
        <w:rPr>
          <w:rFonts w:ascii="微软雅黑" w:hAnsi="微软雅黑"/>
        </w:rPr>
      </w:pPr>
      <w:r>
        <w:drawing>
          <wp:inline distT="0" distB="0" distL="0" distR="0">
            <wp:extent cx="5274310" cy="216090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DADD5D">
      <w:pPr>
        <w:pStyle w:val="3"/>
        <w:rPr>
          <w:rFonts w:ascii="微软雅黑" w:hAnsi="微软雅黑"/>
        </w:rPr>
      </w:pPr>
      <w:bookmarkStart w:id="3" w:name="_Toc6633"/>
      <w:r>
        <w:rPr>
          <w:rFonts w:hint="eastAsia" w:ascii="微软雅黑" w:hAnsi="微软雅黑"/>
        </w:rPr>
        <w:t>2</w:t>
      </w:r>
      <w:r>
        <w:rPr>
          <w:rFonts w:ascii="微软雅黑" w:hAnsi="微软雅黑"/>
        </w:rPr>
        <w:t>.3</w:t>
      </w:r>
      <w:r>
        <w:rPr>
          <w:rFonts w:hint="eastAsia" w:ascii="微软雅黑" w:hAnsi="微软雅黑"/>
        </w:rPr>
        <w:t>找回</w:t>
      </w:r>
      <w:r>
        <w:rPr>
          <w:rFonts w:ascii="微软雅黑" w:hAnsi="微软雅黑"/>
        </w:rPr>
        <w:t>密码</w:t>
      </w:r>
      <w:bookmarkEnd w:id="3"/>
    </w:p>
    <w:p w14:paraId="0DA3D902">
      <w:pPr>
        <w:pStyle w:val="18"/>
        <w:adjustRightInd w:val="0"/>
        <w:snapToGrid w:val="0"/>
        <w:spacing w:line="360" w:lineRule="auto"/>
        <w:ind w:left="42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当您密码忘记，</w:t>
      </w:r>
      <w:r>
        <w:rPr>
          <w:rFonts w:ascii="微软雅黑" w:hAnsi="微软雅黑"/>
        </w:rPr>
        <w:t>导致无法登</w:t>
      </w:r>
      <w:r>
        <w:rPr>
          <w:rFonts w:hint="eastAsia" w:ascii="微软雅黑" w:hAnsi="微软雅黑"/>
        </w:rPr>
        <w:t>录</w:t>
      </w:r>
      <w:r>
        <w:rPr>
          <w:rFonts w:ascii="微软雅黑" w:hAnsi="微软雅黑"/>
        </w:rPr>
        <w:t>时</w:t>
      </w:r>
      <w:r>
        <w:rPr>
          <w:rFonts w:hint="eastAsia" w:ascii="微软雅黑" w:hAnsi="微软雅黑"/>
        </w:rPr>
        <w:t>，可使用“</w:t>
      </w:r>
      <w:r>
        <w:rPr>
          <w:rFonts w:ascii="微软雅黑" w:hAnsi="微软雅黑"/>
        </w:rPr>
        <w:t>忘记密码”功能</w:t>
      </w:r>
      <w:r>
        <w:rPr>
          <w:rFonts w:hint="eastAsia" w:ascii="微软雅黑" w:hAnsi="微软雅黑"/>
        </w:rPr>
        <w:t>找回</w:t>
      </w:r>
      <w:r>
        <w:rPr>
          <w:rFonts w:ascii="微软雅黑" w:hAnsi="微软雅黑"/>
        </w:rPr>
        <w:t>。</w:t>
      </w:r>
    </w:p>
    <w:p w14:paraId="7BB33B00">
      <w:pPr>
        <w:adjustRightInd w:val="0"/>
        <w:snapToGrid w:val="0"/>
        <w:spacing w:line="360" w:lineRule="auto"/>
        <w:rPr>
          <w:rFonts w:ascii="微软雅黑" w:hAnsi="微软雅黑"/>
        </w:rPr>
      </w:pPr>
      <w:r>
        <w:drawing>
          <wp:inline distT="0" distB="0" distL="114300" distR="114300">
            <wp:extent cx="5263515" cy="2647950"/>
            <wp:effectExtent l="0" t="0" r="1333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2985">
      <w:pPr>
        <w:pStyle w:val="18"/>
        <w:numPr>
          <w:ilvl w:val="0"/>
          <w:numId w:val="3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4" w:name="_Toc514673462"/>
      <w:bookmarkEnd w:id="4"/>
      <w:bookmarkStart w:id="5" w:name="_Toc514665321"/>
      <w:bookmarkEnd w:id="5"/>
    </w:p>
    <w:p w14:paraId="18D83F47">
      <w:pPr>
        <w:pStyle w:val="2"/>
        <w:rPr>
          <w:rFonts w:ascii="微软雅黑" w:hAnsi="微软雅黑"/>
          <w:sz w:val="32"/>
        </w:rPr>
      </w:pPr>
      <w:bookmarkStart w:id="6" w:name="_Toc18928"/>
      <w:r>
        <w:rPr>
          <w:rFonts w:ascii="微软雅黑" w:hAnsi="微软雅黑"/>
          <w:sz w:val="32"/>
        </w:rPr>
        <w:t>3.</w:t>
      </w:r>
      <w:r>
        <w:rPr>
          <w:rFonts w:hint="eastAsia" w:ascii="微软雅黑" w:hAnsi="微软雅黑"/>
          <w:sz w:val="32"/>
        </w:rPr>
        <w:t>登录系统</w:t>
      </w:r>
      <w:bookmarkEnd w:id="6"/>
      <w:r>
        <w:rPr>
          <w:rFonts w:ascii="微软雅黑" w:hAnsi="微软雅黑"/>
          <w:sz w:val="32"/>
        </w:rPr>
        <w:t xml:space="preserve"> </w:t>
      </w:r>
    </w:p>
    <w:p w14:paraId="2AA33AE7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登录账号</w:t>
      </w:r>
      <w:r>
        <w:rPr>
          <w:rFonts w:ascii="微软雅黑" w:hAnsi="微软雅黑"/>
        </w:rPr>
        <w:t>：</w:t>
      </w:r>
      <w:r>
        <w:rPr>
          <w:rFonts w:hint="eastAsia" w:ascii="微软雅黑" w:hAnsi="微软雅黑"/>
          <w:b/>
          <w:bCs/>
          <w:color w:val="FF0000"/>
        </w:rPr>
        <w:t>手机号</w:t>
      </w:r>
    </w:p>
    <w:p w14:paraId="2A8C8D78">
      <w:pPr>
        <w:ind w:firstLine="480" w:firstLineChars="200"/>
        <w:rPr>
          <w:rFonts w:ascii="微软雅黑" w:hAnsi="微软雅黑"/>
        </w:rPr>
      </w:pPr>
    </w:p>
    <w:p w14:paraId="48443A88">
      <w:pPr>
        <w:pStyle w:val="3"/>
        <w:rPr>
          <w:rFonts w:ascii="微软雅黑" w:hAnsi="微软雅黑"/>
        </w:rPr>
      </w:pPr>
      <w:bookmarkStart w:id="7" w:name="_Toc23424"/>
      <w:r>
        <w:rPr>
          <w:rFonts w:ascii="微软雅黑" w:hAnsi="微软雅黑"/>
        </w:rPr>
        <w:t>3.1</w:t>
      </w:r>
      <w:r>
        <w:rPr>
          <w:rFonts w:hint="eastAsia" w:ascii="微软雅黑" w:hAnsi="微软雅黑"/>
        </w:rPr>
        <w:t>登录</w:t>
      </w:r>
      <w:r>
        <w:rPr>
          <w:rFonts w:ascii="微软雅黑" w:hAnsi="微软雅黑"/>
        </w:rPr>
        <w:t>入口</w:t>
      </w:r>
      <w:bookmarkEnd w:id="7"/>
    </w:p>
    <w:p w14:paraId="0EBDF5E4">
      <w:pPr>
        <w:rPr>
          <w:rFonts w:hint="eastAsia" w:ascii="微软雅黑" w:hAnsi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CAB6">
      <w:pPr>
        <w:pStyle w:val="3"/>
        <w:rPr>
          <w:rFonts w:ascii="微软雅黑" w:hAnsi="微软雅黑"/>
        </w:rPr>
      </w:pPr>
      <w:bookmarkStart w:id="8" w:name="_Toc26322"/>
      <w:r>
        <w:rPr>
          <w:rFonts w:hint="eastAsia" w:ascii="微软雅黑" w:hAnsi="微软雅黑"/>
        </w:rPr>
        <w:t>3</w:t>
      </w:r>
      <w:r>
        <w:rPr>
          <w:rFonts w:ascii="微软雅黑" w:hAnsi="微软雅黑"/>
        </w:rPr>
        <w:t>.2</w:t>
      </w:r>
      <w:r>
        <w:rPr>
          <w:rFonts w:hint="eastAsia" w:ascii="微软雅黑" w:hAnsi="微软雅黑"/>
        </w:rPr>
        <w:t>修改</w:t>
      </w:r>
      <w:r>
        <w:rPr>
          <w:rFonts w:ascii="微软雅黑" w:hAnsi="微软雅黑"/>
        </w:rPr>
        <w:t>密码</w:t>
      </w:r>
      <w:bookmarkEnd w:id="8"/>
    </w:p>
    <w:p w14:paraId="199A3678">
      <w:pPr>
        <w:ind w:firstLine="600" w:firstLineChars="25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请登录</w:t>
      </w:r>
      <w:r>
        <w:rPr>
          <w:rFonts w:ascii="微软雅黑" w:hAnsi="微软雅黑"/>
        </w:rPr>
        <w:t>账号后，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如图位置</w:t>
      </w:r>
      <w:r>
        <w:rPr>
          <w:rFonts w:hint="eastAsia" w:ascii="微软雅黑" w:hAnsi="微软雅黑"/>
        </w:rPr>
        <w:t>根据</w:t>
      </w:r>
      <w:r>
        <w:rPr>
          <w:rFonts w:ascii="微软雅黑" w:hAnsi="微软雅黑"/>
        </w:rPr>
        <w:t>提示</w:t>
      </w:r>
      <w:r>
        <w:rPr>
          <w:rFonts w:hint="eastAsia" w:ascii="微软雅黑" w:hAnsi="微软雅黑"/>
          <w:lang w:val="en-US" w:eastAsia="zh-CN"/>
        </w:rPr>
        <w:t>修改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。</w:t>
      </w:r>
    </w:p>
    <w:p w14:paraId="6F3C0E78">
      <w:pPr>
        <w:rPr>
          <w:rFonts w:hint="eastAsia" w:ascii="微软雅黑" w:hAnsi="微软雅黑"/>
        </w:rPr>
      </w:pPr>
    </w:p>
    <w:p w14:paraId="1C9C278C">
      <w:pPr>
        <w:pStyle w:val="2"/>
        <w:rPr>
          <w:rFonts w:ascii="微软雅黑" w:hAnsi="微软雅黑"/>
          <w:sz w:val="32"/>
        </w:rPr>
      </w:pPr>
      <w:bookmarkStart w:id="9" w:name="_Toc22021"/>
      <w:r>
        <w:rPr>
          <w:rFonts w:hint="eastAsia" w:ascii="微软雅黑" w:hAnsi="微软雅黑"/>
          <w:sz w:val="32"/>
        </w:rPr>
        <w:t>4</w:t>
      </w:r>
      <w:r>
        <w:rPr>
          <w:rFonts w:ascii="微软雅黑" w:hAnsi="微软雅黑"/>
          <w:sz w:val="32"/>
        </w:rPr>
        <w:t>.</w:t>
      </w:r>
      <w:r>
        <w:rPr>
          <w:rFonts w:hint="eastAsia" w:ascii="微软雅黑" w:hAnsi="微软雅黑"/>
          <w:sz w:val="32"/>
        </w:rPr>
        <w:t>在线报名</w:t>
      </w:r>
      <w:bookmarkEnd w:id="9"/>
      <w:r>
        <w:rPr>
          <w:rFonts w:hint="eastAsia" w:ascii="微软雅黑" w:hAnsi="微软雅黑"/>
          <w:sz w:val="32"/>
        </w:rPr>
        <w:t xml:space="preserve">  </w:t>
      </w:r>
    </w:p>
    <w:p w14:paraId="28238435"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0" w:name="_Toc45211550"/>
      <w:bookmarkEnd w:id="10"/>
      <w:bookmarkStart w:id="11" w:name="_Toc514673467"/>
      <w:bookmarkEnd w:id="11"/>
      <w:bookmarkStart w:id="12" w:name="_Toc515915124"/>
      <w:bookmarkEnd w:id="12"/>
      <w:bookmarkStart w:id="13" w:name="_Toc514674738"/>
      <w:bookmarkEnd w:id="13"/>
      <w:bookmarkStart w:id="14" w:name="_Toc8549"/>
      <w:bookmarkEnd w:id="14"/>
      <w:bookmarkStart w:id="15" w:name="_Toc514665326"/>
      <w:bookmarkEnd w:id="15"/>
      <w:bookmarkStart w:id="16" w:name="_Toc515915154"/>
      <w:bookmarkEnd w:id="16"/>
    </w:p>
    <w:p w14:paraId="217E40F1"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7" w:name="_Toc45211551"/>
      <w:bookmarkEnd w:id="17"/>
      <w:bookmarkStart w:id="18" w:name="_Toc514665327"/>
      <w:bookmarkEnd w:id="18"/>
      <w:bookmarkStart w:id="19" w:name="_Toc515915125"/>
      <w:bookmarkEnd w:id="19"/>
      <w:bookmarkStart w:id="20" w:name="_Toc20239"/>
      <w:bookmarkEnd w:id="20"/>
      <w:bookmarkStart w:id="21" w:name="_Toc514674739"/>
      <w:bookmarkEnd w:id="21"/>
      <w:bookmarkStart w:id="22" w:name="_Toc514673468"/>
      <w:bookmarkEnd w:id="22"/>
      <w:bookmarkStart w:id="23" w:name="_Toc515915155"/>
      <w:bookmarkEnd w:id="23"/>
    </w:p>
    <w:p w14:paraId="202B4066"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24" w:name="_Toc515915126"/>
      <w:bookmarkEnd w:id="24"/>
      <w:bookmarkStart w:id="25" w:name="_Toc45211552"/>
      <w:bookmarkEnd w:id="25"/>
      <w:bookmarkStart w:id="26" w:name="_Toc514673469"/>
      <w:bookmarkEnd w:id="26"/>
      <w:bookmarkStart w:id="27" w:name="_Toc514665328"/>
      <w:bookmarkEnd w:id="27"/>
      <w:bookmarkStart w:id="28" w:name="_Toc18081"/>
      <w:bookmarkEnd w:id="28"/>
      <w:bookmarkStart w:id="29" w:name="_Toc514674740"/>
      <w:bookmarkEnd w:id="29"/>
      <w:bookmarkStart w:id="30" w:name="_Toc515915156"/>
      <w:bookmarkEnd w:id="30"/>
    </w:p>
    <w:p w14:paraId="212C31B2">
      <w:pPr>
        <w:pStyle w:val="1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31" w:name="_Toc45211553"/>
      <w:bookmarkEnd w:id="31"/>
      <w:bookmarkStart w:id="32" w:name="_Toc515915157"/>
      <w:bookmarkEnd w:id="32"/>
      <w:bookmarkStart w:id="33" w:name="_Toc514665329"/>
      <w:bookmarkEnd w:id="33"/>
      <w:bookmarkStart w:id="34" w:name="_Toc514674741"/>
      <w:bookmarkEnd w:id="34"/>
      <w:bookmarkStart w:id="35" w:name="_Toc3695"/>
      <w:bookmarkEnd w:id="35"/>
      <w:bookmarkStart w:id="36" w:name="_Toc515915127"/>
      <w:bookmarkEnd w:id="36"/>
      <w:bookmarkStart w:id="37" w:name="_Toc514673470"/>
      <w:bookmarkEnd w:id="37"/>
    </w:p>
    <w:p w14:paraId="01541992">
      <w:pPr>
        <w:pStyle w:val="3"/>
        <w:rPr>
          <w:rFonts w:ascii="微软雅黑" w:hAnsi="微软雅黑"/>
        </w:rPr>
      </w:pPr>
      <w:bookmarkStart w:id="38" w:name="_Toc23269"/>
      <w:r>
        <w:rPr>
          <w:rFonts w:hint="eastAsia" w:ascii="微软雅黑" w:hAnsi="微软雅黑"/>
        </w:rPr>
        <w:t>4</w:t>
      </w:r>
      <w:r>
        <w:rPr>
          <w:rFonts w:ascii="微软雅黑" w:hAnsi="微软雅黑"/>
        </w:rPr>
        <w:t>.1</w:t>
      </w:r>
      <w:r>
        <w:rPr>
          <w:rFonts w:hint="eastAsia" w:ascii="微软雅黑" w:hAnsi="微软雅黑"/>
        </w:rPr>
        <w:t>公告报名</w:t>
      </w:r>
      <w:bookmarkEnd w:id="38"/>
    </w:p>
    <w:p w14:paraId="2141344A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企业进行</w:t>
      </w:r>
      <w:r>
        <w:rPr>
          <w:rFonts w:hint="eastAsia" w:ascii="微软雅黑" w:hAnsi="微软雅黑"/>
        </w:rPr>
        <w:t>公开</w:t>
      </w:r>
      <w:r>
        <w:rPr>
          <w:rFonts w:ascii="微软雅黑" w:hAnsi="微软雅黑"/>
        </w:rPr>
        <w:t>招标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发布招标公告后，</w:t>
      </w:r>
      <w:r>
        <w:rPr>
          <w:rFonts w:hint="eastAsia" w:ascii="微软雅黑" w:hAnsi="微软雅黑"/>
        </w:rPr>
        <w:t>供应商可</w:t>
      </w:r>
      <w:r>
        <w:rPr>
          <w:rFonts w:ascii="微软雅黑" w:hAnsi="微软雅黑"/>
        </w:rPr>
        <w:t>在线参与报名</w:t>
      </w:r>
      <w:r>
        <w:rPr>
          <w:rFonts w:hint="eastAsia" w:ascii="微软雅黑" w:hAnsi="微软雅黑"/>
        </w:rPr>
        <w:t>。下图</w:t>
      </w:r>
      <w:r>
        <w:rPr>
          <w:rFonts w:ascii="微软雅黑" w:hAnsi="微软雅黑"/>
        </w:rPr>
        <w:t>两处位置均可报名：首页</w:t>
      </w:r>
      <w:r>
        <w:rPr>
          <w:rFonts w:hint="eastAsia" w:ascii="微软雅黑" w:hAnsi="微软雅黑"/>
        </w:rPr>
        <w:t>、</w:t>
      </w:r>
      <w:r>
        <w:rPr>
          <w:rFonts w:ascii="微软雅黑" w:hAnsi="微软雅黑"/>
        </w:rPr>
        <w:t>工作台</w:t>
      </w:r>
      <w:r>
        <w:rPr>
          <w:rFonts w:hint="eastAsia" w:ascii="微软雅黑" w:hAnsi="微软雅黑"/>
        </w:rPr>
        <w:t>。</w:t>
      </w:r>
    </w:p>
    <w:p w14:paraId="12E30D22">
      <w:pPr>
        <w:rPr>
          <w:rFonts w:ascii="微软雅黑" w:hAnsi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6151">
      <w:pPr>
        <w:rPr>
          <w:rFonts w:ascii="微软雅黑" w:hAnsi="微软雅黑"/>
        </w:rPr>
      </w:pPr>
      <w:r>
        <w:drawing>
          <wp:inline distT="0" distB="0" distL="114300" distR="114300">
            <wp:extent cx="5266690" cy="2454910"/>
            <wp:effectExtent l="0" t="0" r="6350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875D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打开</w:t>
      </w:r>
      <w:r>
        <w:rPr>
          <w:rFonts w:ascii="微软雅黑" w:hAnsi="微软雅黑"/>
        </w:rPr>
        <w:t>招标公告</w:t>
      </w:r>
      <w:r>
        <w:rPr>
          <w:rFonts w:hint="eastAsia" w:ascii="微软雅黑" w:hAnsi="微软雅黑"/>
        </w:rPr>
        <w:t>，页面如</w:t>
      </w:r>
      <w:r>
        <w:rPr>
          <w:rFonts w:ascii="微软雅黑" w:hAnsi="微软雅黑"/>
        </w:rPr>
        <w:t>下图，</w:t>
      </w:r>
      <w:r>
        <w:rPr>
          <w:rFonts w:hint="eastAsia" w:ascii="微软雅黑" w:hAnsi="微软雅黑"/>
        </w:rPr>
        <w:t>浏览</w:t>
      </w:r>
      <w:r>
        <w:rPr>
          <w:rFonts w:ascii="微软雅黑" w:hAnsi="微软雅黑"/>
        </w:rPr>
        <w:t>公告内容</w:t>
      </w:r>
      <w:r>
        <w:rPr>
          <w:rFonts w:hint="eastAsia" w:ascii="微软雅黑" w:hAnsi="微软雅黑"/>
        </w:rPr>
        <w:t>。</w:t>
      </w:r>
    </w:p>
    <w:p w14:paraId="00234016">
      <w:pPr>
        <w:rPr>
          <w:rFonts w:ascii="微软雅黑" w:hAnsi="微软雅黑"/>
        </w:rPr>
      </w:pPr>
      <w:r>
        <w:drawing>
          <wp:inline distT="0" distB="0" distL="114300" distR="114300">
            <wp:extent cx="5266690" cy="2454910"/>
            <wp:effectExtent l="0" t="0" r="6350" b="1397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C3A1">
      <w:pPr>
        <w:ind w:firstLine="480" w:firstLineChars="200"/>
        <w:rPr>
          <w:rFonts w:ascii="微软雅黑" w:hAnsi="微软雅黑"/>
        </w:rPr>
      </w:pPr>
      <w:r>
        <w:rPr>
          <w:rFonts w:ascii="微软雅黑" w:hAnsi="微软雅黑"/>
        </w:rPr>
        <w:t>如要报名，点击右上角按钮【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页面如下图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输入相关真实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，点击【</w:t>
      </w:r>
      <w:r>
        <w:rPr>
          <w:rFonts w:hint="eastAsia" w:ascii="微软雅黑" w:hAnsi="微软雅黑"/>
        </w:rPr>
        <w:t>提交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将自己报名信息提交到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。</w:t>
      </w:r>
    </w:p>
    <w:p w14:paraId="5F2F54CA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2371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69F031">
      <w:pPr>
        <w:pStyle w:val="3"/>
        <w:rPr>
          <w:rFonts w:ascii="微软雅黑" w:hAnsi="微软雅黑"/>
        </w:rPr>
      </w:pPr>
      <w:bookmarkStart w:id="39" w:name="_Toc15249"/>
      <w:r>
        <w:rPr>
          <w:rFonts w:ascii="微软雅黑" w:hAnsi="微软雅黑"/>
        </w:rPr>
        <w:t>4.2</w:t>
      </w:r>
      <w:r>
        <w:rPr>
          <w:rFonts w:hint="eastAsia" w:ascii="微软雅黑" w:hAnsi="微软雅黑"/>
        </w:rPr>
        <w:t>撤销报名</w:t>
      </w:r>
      <w:bookmarkEnd w:id="39"/>
    </w:p>
    <w:p w14:paraId="3DCA5613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报名后，如果由于一些原因不能继续参与，可进行撤销报名。撤销后，报名时间截止之前，可重新报名。</w:t>
      </w:r>
    </w:p>
    <w:p w14:paraId="4AABE2C5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36140"/>
            <wp:effectExtent l="19050" t="19050" r="21590" b="165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26B2B2">
      <w:pPr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注：报名时间截止后，不能再撤销！</w:t>
      </w:r>
    </w:p>
    <w:p w14:paraId="44611DBB">
      <w:pPr>
        <w:pStyle w:val="3"/>
        <w:rPr>
          <w:rFonts w:ascii="微软雅黑" w:hAnsi="微软雅黑"/>
          <w:szCs w:val="24"/>
        </w:rPr>
      </w:pPr>
      <w:bookmarkStart w:id="40" w:name="_Toc29266"/>
      <w:r>
        <w:rPr>
          <w:rFonts w:ascii="微软雅黑" w:hAnsi="微软雅黑"/>
          <w:szCs w:val="24"/>
        </w:rPr>
        <w:t>4.3</w:t>
      </w:r>
      <w:r>
        <w:rPr>
          <w:rFonts w:hint="eastAsia" w:ascii="微软雅黑" w:hAnsi="微软雅黑"/>
          <w:szCs w:val="24"/>
        </w:rPr>
        <w:t>公告变更</w:t>
      </w:r>
      <w:bookmarkEnd w:id="40"/>
    </w:p>
    <w:p w14:paraId="1AACF442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招标公告内容或报名截止时间进行变更时，其内容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可通过如下图位置进行签收查看</w:t>
      </w:r>
      <w:r>
        <w:rPr>
          <w:rFonts w:hint="eastAsia" w:ascii="微软雅黑" w:hAnsi="微软雅黑"/>
        </w:rPr>
        <w:t>；</w:t>
      </w:r>
    </w:p>
    <w:p w14:paraId="12B07FD3"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32990"/>
            <wp:effectExtent l="19050" t="19050" r="21590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4585B2"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08200"/>
            <wp:effectExtent l="19050" t="19050" r="2159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228F67">
      <w:pPr>
        <w:pStyle w:val="3"/>
        <w:rPr>
          <w:rFonts w:ascii="微软雅黑" w:hAnsi="微软雅黑"/>
          <w:szCs w:val="24"/>
        </w:rPr>
      </w:pPr>
      <w:bookmarkStart w:id="41" w:name="_Toc750"/>
      <w:r>
        <w:rPr>
          <w:rFonts w:ascii="微软雅黑" w:hAnsi="微软雅黑"/>
          <w:szCs w:val="24"/>
        </w:rPr>
        <w:t>4.4</w:t>
      </w:r>
      <w:r>
        <w:rPr>
          <w:rFonts w:hint="eastAsia" w:ascii="微软雅黑" w:hAnsi="微软雅黑"/>
          <w:szCs w:val="24"/>
        </w:rPr>
        <w:t>公告答疑</w:t>
      </w:r>
      <w:bookmarkEnd w:id="41"/>
    </w:p>
    <w:p w14:paraId="14704A4D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公告</w:t>
      </w:r>
      <w:r>
        <w:rPr>
          <w:rFonts w:ascii="微软雅黑" w:hAnsi="微软雅黑"/>
        </w:rPr>
        <w:t>内容有疑问时，可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下图位置</w:t>
      </w:r>
      <w:r>
        <w:rPr>
          <w:rFonts w:hint="eastAsia" w:ascii="微软雅黑" w:hAnsi="微软雅黑"/>
        </w:rPr>
        <w:t>输入</w:t>
      </w:r>
      <w:r>
        <w:rPr>
          <w:rFonts w:ascii="微软雅黑" w:hAnsi="微软雅黑"/>
        </w:rPr>
        <w:t>问题，需要附件时可上传附件，</w:t>
      </w:r>
      <w:r>
        <w:rPr>
          <w:rFonts w:hint="eastAsia" w:ascii="微软雅黑" w:hAnsi="微软雅黑"/>
        </w:rPr>
        <w:t>问题编辑</w:t>
      </w:r>
      <w:r>
        <w:rPr>
          <w:rFonts w:ascii="微软雅黑" w:hAnsi="微软雅黑"/>
        </w:rPr>
        <w:t>完后点击提交</w:t>
      </w:r>
      <w:r>
        <w:rPr>
          <w:rFonts w:hint="eastAsia" w:ascii="微软雅黑" w:hAnsi="微软雅黑"/>
        </w:rPr>
        <w:t>，采购方</w:t>
      </w:r>
      <w:r>
        <w:rPr>
          <w:rFonts w:ascii="微软雅黑" w:hAnsi="微软雅黑"/>
        </w:rPr>
        <w:t>即可接收到问题。</w:t>
      </w:r>
    </w:p>
    <w:p w14:paraId="7251F772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09495"/>
            <wp:effectExtent l="19050" t="19050" r="21590" b="146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D605D2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问题提交</w:t>
      </w:r>
      <w:r>
        <w:rPr>
          <w:rFonts w:ascii="微软雅黑" w:hAnsi="微软雅黑"/>
        </w:rPr>
        <w:t>后，采购方进行答疑，</w:t>
      </w:r>
      <w:r>
        <w:rPr>
          <w:rFonts w:hint="eastAsia" w:ascii="微软雅黑" w:hAnsi="微软雅黑"/>
        </w:rPr>
        <w:t>答疑</w:t>
      </w:r>
      <w:r>
        <w:rPr>
          <w:rFonts w:ascii="微软雅黑" w:hAnsi="微软雅黑"/>
        </w:rPr>
        <w:t>后，页面如下图。</w:t>
      </w:r>
    </w:p>
    <w:p w14:paraId="4B3E8A3C"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80615"/>
            <wp:effectExtent l="19050" t="19050" r="21590" b="1968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29621">
      <w:pPr>
        <w:pStyle w:val="2"/>
        <w:rPr>
          <w:rFonts w:ascii="微软雅黑" w:hAnsi="微软雅黑"/>
          <w:sz w:val="32"/>
          <w:szCs w:val="30"/>
        </w:rPr>
      </w:pPr>
      <w:bookmarkStart w:id="42" w:name="_Toc13552"/>
      <w:r>
        <w:rPr>
          <w:rFonts w:hint="eastAsia" w:ascii="微软雅黑" w:hAnsi="微软雅黑"/>
          <w:sz w:val="32"/>
          <w:szCs w:val="30"/>
        </w:rPr>
        <w:t>6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在线投标</w:t>
      </w:r>
      <w:bookmarkEnd w:id="42"/>
    </w:p>
    <w:p w14:paraId="5A546960">
      <w:pPr>
        <w:pStyle w:val="3"/>
        <w:rPr>
          <w:rFonts w:ascii="微软雅黑" w:hAnsi="微软雅黑" w:cstheme="minorBidi"/>
          <w:bCs w:val="0"/>
          <w:szCs w:val="22"/>
        </w:rPr>
      </w:pPr>
      <w:bookmarkStart w:id="43" w:name="_Toc11288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.1</w:t>
      </w:r>
      <w:r>
        <w:rPr>
          <w:rFonts w:hint="eastAsia" w:ascii="微软雅黑" w:hAnsi="微软雅黑" w:cstheme="minorBidi"/>
          <w:bCs w:val="0"/>
          <w:szCs w:val="22"/>
        </w:rPr>
        <w:t>签收招标</w:t>
      </w:r>
      <w:r>
        <w:rPr>
          <w:rFonts w:ascii="微软雅黑" w:hAnsi="微软雅黑" w:cstheme="minorBidi"/>
          <w:bCs w:val="0"/>
          <w:szCs w:val="22"/>
        </w:rPr>
        <w:t>文件</w:t>
      </w:r>
      <w:bookmarkEnd w:id="43"/>
    </w:p>
    <w:p w14:paraId="0BE89EDD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采购方确定本次招标需要缴纳标书费，则在您未缴纳前，</w:t>
      </w:r>
      <w:r>
        <w:rPr>
          <w:rFonts w:hint="eastAsia" w:ascii="微软雅黑" w:hAnsi="微软雅黑"/>
        </w:rPr>
        <w:t>无法查看</w:t>
      </w:r>
      <w:r>
        <w:rPr>
          <w:rFonts w:ascii="微软雅黑" w:hAnsi="微软雅黑"/>
        </w:rPr>
        <w:t>招标文件，若已缴纳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</w:t>
      </w:r>
      <w:r>
        <w:rPr>
          <w:rFonts w:ascii="微软雅黑" w:hAnsi="微软雅黑"/>
        </w:rPr>
        <w:t>查看，联系</w:t>
      </w:r>
      <w:r>
        <w:rPr>
          <w:rFonts w:hint="eastAsia" w:ascii="微软雅黑" w:hAnsi="微软雅黑"/>
        </w:rPr>
        <w:t>对应联系人</w:t>
      </w:r>
      <w:r>
        <w:rPr>
          <w:rFonts w:ascii="微软雅黑" w:hAnsi="微软雅黑"/>
        </w:rPr>
        <w:t>处理即可。</w:t>
      </w:r>
    </w:p>
    <w:p w14:paraId="09E71C4B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20925"/>
            <wp:effectExtent l="19050" t="19050" r="21590" b="222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6B3CB2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文件签收页面如下图，点击右上角【</w:t>
      </w:r>
      <w:r>
        <w:rPr>
          <w:rFonts w:hint="eastAsia" w:ascii="微软雅黑" w:hAnsi="微软雅黑"/>
        </w:rPr>
        <w:t>签收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即可查看</w:t>
      </w:r>
      <w:r>
        <w:rPr>
          <w:rFonts w:ascii="微软雅黑" w:hAnsi="微软雅黑"/>
        </w:rPr>
        <w:t>完整的招标文件内容。</w:t>
      </w:r>
    </w:p>
    <w:p w14:paraId="57DDAD36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51380"/>
            <wp:effectExtent l="19050" t="19050" r="21590" b="203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6555D5">
      <w:pPr>
        <w:pStyle w:val="3"/>
        <w:rPr>
          <w:rFonts w:ascii="微软雅黑" w:hAnsi="微软雅黑" w:cstheme="minorBidi"/>
          <w:bCs w:val="0"/>
          <w:szCs w:val="22"/>
        </w:rPr>
      </w:pPr>
      <w:bookmarkStart w:id="44" w:name="_Toc13577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.2</w:t>
      </w:r>
      <w:r>
        <w:rPr>
          <w:rFonts w:hint="eastAsia" w:ascii="微软雅黑" w:hAnsi="微软雅黑" w:cstheme="minorBidi"/>
          <w:bCs w:val="0"/>
          <w:szCs w:val="22"/>
        </w:rPr>
        <w:t>投标报价</w:t>
      </w:r>
      <w:bookmarkEnd w:id="44"/>
    </w:p>
    <w:p w14:paraId="43755B56">
      <w:pPr>
        <w:pStyle w:val="18"/>
        <w:numPr>
          <w:ilvl w:val="0"/>
          <w:numId w:val="5"/>
        </w:numPr>
        <w:ind w:firstLineChars="0"/>
        <w:rPr>
          <w:rFonts w:ascii="微软雅黑" w:hAnsi="微软雅黑"/>
          <w:vanish/>
        </w:rPr>
      </w:pPr>
    </w:p>
    <w:p w14:paraId="2C305DC8">
      <w:pPr>
        <w:pStyle w:val="18"/>
        <w:numPr>
          <w:ilvl w:val="0"/>
          <w:numId w:val="5"/>
        </w:numPr>
        <w:ind w:firstLineChars="0"/>
        <w:rPr>
          <w:rFonts w:ascii="微软雅黑" w:hAnsi="微软雅黑"/>
          <w:vanish/>
        </w:rPr>
      </w:pPr>
    </w:p>
    <w:p w14:paraId="33E2B04B">
      <w:pPr>
        <w:pStyle w:val="4"/>
      </w:pPr>
      <w:bookmarkStart w:id="45" w:name="_Toc19751"/>
      <w:r>
        <w:rPr>
          <w:rFonts w:hint="eastAsia"/>
        </w:rPr>
        <w:t>6</w:t>
      </w:r>
      <w:r>
        <w:t>.2.1</w:t>
      </w:r>
      <w:r>
        <w:rPr>
          <w:rFonts w:hint="eastAsia"/>
        </w:rPr>
        <w:t>投标</w:t>
      </w:r>
      <w:bookmarkEnd w:id="45"/>
    </w:p>
    <w:p w14:paraId="2DB72A56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文件签收后，认真研读招标文件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进行投标</w:t>
      </w:r>
      <w:r>
        <w:rPr>
          <w:rFonts w:hint="eastAsia" w:ascii="微软雅黑" w:hAnsi="微软雅黑"/>
        </w:rPr>
        <w:t>。投标</w:t>
      </w:r>
      <w:r>
        <w:rPr>
          <w:rFonts w:ascii="微软雅黑" w:hAnsi="微软雅黑"/>
        </w:rPr>
        <w:t>需</w:t>
      </w:r>
      <w:r>
        <w:rPr>
          <w:rFonts w:hint="eastAsia" w:ascii="微软雅黑" w:hAnsi="微软雅黑"/>
        </w:rPr>
        <w:t>切换</w:t>
      </w:r>
      <w:r>
        <w:rPr>
          <w:rFonts w:ascii="微软雅黑" w:hAnsi="微软雅黑"/>
        </w:rPr>
        <w:t>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中，页面如下图。</w:t>
      </w:r>
    </w:p>
    <w:p w14:paraId="6BDDBA1A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保证金，则在您未缴纳前，</w:t>
      </w:r>
      <w:r>
        <w:rPr>
          <w:rFonts w:hint="eastAsia" w:ascii="微软雅黑" w:hAnsi="微软雅黑"/>
        </w:rPr>
        <w:t>可</w:t>
      </w:r>
      <w:r>
        <w:rPr>
          <w:rFonts w:ascii="微软雅黑" w:hAnsi="微软雅黑"/>
        </w:rPr>
        <w:t>先做线上报价并保存，</w:t>
      </w:r>
      <w:r>
        <w:rPr>
          <w:rFonts w:hint="eastAsia" w:ascii="微软雅黑" w:hAnsi="微软雅黑"/>
        </w:rPr>
        <w:t>但点击</w:t>
      </w:r>
      <w:r>
        <w:rPr>
          <w:rFonts w:ascii="微软雅黑" w:hAnsi="微软雅黑"/>
        </w:rPr>
        <w:t>投标时提示您需缴费后才可投标，若已缴纳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可以投标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联系</w:t>
      </w:r>
      <w:r>
        <w:rPr>
          <w:rFonts w:hint="eastAsia" w:ascii="微软雅黑" w:hAnsi="微软雅黑"/>
        </w:rPr>
        <w:t>招标人</w:t>
      </w:r>
      <w:r>
        <w:rPr>
          <w:rFonts w:ascii="微软雅黑" w:hAnsi="微软雅黑"/>
        </w:rPr>
        <w:t>处理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再行投标。</w:t>
      </w:r>
    </w:p>
    <w:p w14:paraId="7E2635A0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时，需输入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联系人、联系</w:t>
      </w:r>
      <w:r>
        <w:rPr>
          <w:rFonts w:hint="eastAsia" w:ascii="微软雅黑" w:hAnsi="微软雅黑"/>
        </w:rPr>
        <w:t>电话</w:t>
      </w:r>
      <w:r>
        <w:rPr>
          <w:rFonts w:ascii="微软雅黑" w:hAnsi="微软雅黑"/>
        </w:rPr>
        <w:t>、联系邮箱</w:t>
      </w:r>
      <w:r>
        <w:rPr>
          <w:rFonts w:hint="eastAsia" w:ascii="微软雅黑" w:hAnsi="微软雅黑"/>
        </w:rPr>
        <w:t>；需通过</w:t>
      </w:r>
      <w:r>
        <w:rPr>
          <w:rFonts w:ascii="微软雅黑" w:hAnsi="微软雅黑"/>
        </w:rPr>
        <w:t>附件上传投标</w:t>
      </w:r>
      <w:r>
        <w:rPr>
          <w:rFonts w:hint="eastAsia" w:ascii="微软雅黑" w:hAnsi="微软雅黑"/>
        </w:rPr>
        <w:t>文件</w:t>
      </w:r>
      <w:r>
        <w:rPr>
          <w:rFonts w:hint="eastAsia" w:ascii="微软雅黑" w:hAnsi="微软雅黑"/>
          <w:lang w:val="en-US" w:eastAsia="zh-CN"/>
        </w:rPr>
        <w:t>并在线发起签署（ca操作详见电子签章操作手册）</w:t>
      </w:r>
      <w:r>
        <w:rPr>
          <w:rFonts w:hint="eastAsia" w:ascii="微软雅黑" w:hAnsi="微软雅黑"/>
        </w:rPr>
        <w:t>；</w:t>
      </w:r>
      <w:r>
        <w:rPr>
          <w:rFonts w:ascii="微软雅黑" w:hAnsi="微软雅黑"/>
        </w:rPr>
        <w:t>需在线填写</w:t>
      </w:r>
      <w:r>
        <w:rPr>
          <w:rFonts w:hint="eastAsia" w:ascii="微软雅黑" w:hAnsi="微软雅黑"/>
        </w:rPr>
        <w:t>/导入</w:t>
      </w:r>
      <w:r>
        <w:rPr>
          <w:rFonts w:ascii="微软雅黑" w:hAnsi="微软雅黑"/>
        </w:rPr>
        <w:t>投标清单报价。</w:t>
      </w:r>
    </w:p>
    <w:p w14:paraId="714E972C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757805"/>
            <wp:effectExtent l="19050" t="19050" r="21590" b="234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45375B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投标后，已投标的标包会标识为已投标；</w:t>
      </w:r>
    </w:p>
    <w:p w14:paraId="67BFF84C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403475"/>
            <wp:effectExtent l="19050" t="19050" r="21590" b="158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C6C446">
      <w:pPr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投标后，未到投标截止时间之前，可撤销投标。</w:t>
      </w:r>
    </w:p>
    <w:p w14:paraId="71BAB9CA"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89505"/>
            <wp:effectExtent l="19050" t="19050" r="21590" b="1079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41AF667">
      <w:pPr>
        <w:pStyle w:val="4"/>
        <w:rPr>
          <w:rFonts w:hint="eastAsia"/>
        </w:rPr>
      </w:pPr>
      <w:bookmarkStart w:id="46" w:name="_Toc12645"/>
      <w:r>
        <w:rPr>
          <w:rFonts w:hint="eastAsia"/>
        </w:rPr>
        <w:t>6</w:t>
      </w:r>
      <w:r>
        <w:t>.2.2</w:t>
      </w:r>
      <w:r>
        <w:rPr>
          <w:rFonts w:hint="eastAsia"/>
        </w:rPr>
        <w:t>调价</w:t>
      </w:r>
      <w:bookmarkEnd w:id="46"/>
    </w:p>
    <w:p w14:paraId="1D24A1F5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发起调价</w:t>
      </w:r>
      <w:r>
        <w:rPr>
          <w:rFonts w:hint="eastAsia" w:ascii="微软雅黑" w:hAnsi="微软雅黑"/>
        </w:rPr>
        <w:t>（二次报价</w:t>
      </w:r>
      <w:r>
        <w:rPr>
          <w:rFonts w:ascii="微软雅黑" w:hAnsi="微软雅黑"/>
        </w:rPr>
        <w:t>）后，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调价通知，位置在如图所示</w:t>
      </w:r>
      <w:r>
        <w:rPr>
          <w:rFonts w:hint="eastAsia" w:ascii="微软雅黑" w:hAnsi="微软雅黑"/>
        </w:rPr>
        <w:t>。</w:t>
      </w:r>
    </w:p>
    <w:p w14:paraId="63DE72CA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85010"/>
            <wp:effectExtent l="19050" t="19050" r="21590" b="152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ABFD49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进入需调价的</w:t>
      </w:r>
      <w:r>
        <w:rPr>
          <w:rFonts w:hint="eastAsia" w:ascii="微软雅黑" w:hAnsi="微软雅黑"/>
        </w:rPr>
        <w:t>任务</w:t>
      </w:r>
      <w:r>
        <w:rPr>
          <w:rFonts w:ascii="微软雅黑" w:hAnsi="微软雅黑"/>
        </w:rPr>
        <w:t>中，</w:t>
      </w:r>
      <w:r>
        <w:rPr>
          <w:rFonts w:hint="eastAsia" w:ascii="微软雅黑" w:hAnsi="微软雅黑"/>
        </w:rPr>
        <w:t>页面</w:t>
      </w:r>
      <w:r>
        <w:rPr>
          <w:rFonts w:ascii="微软雅黑" w:hAnsi="微软雅黑"/>
        </w:rPr>
        <w:t>如下图，</w:t>
      </w:r>
      <w:r>
        <w:rPr>
          <w:rFonts w:hint="eastAsia" w:ascii="微软雅黑" w:hAnsi="微软雅黑"/>
        </w:rPr>
        <w:t>标包中</w:t>
      </w:r>
      <w:r>
        <w:rPr>
          <w:rFonts w:ascii="微软雅黑" w:hAnsi="微软雅黑"/>
        </w:rPr>
        <w:t>的温馨提示为“</w:t>
      </w:r>
      <w:r>
        <w:rPr>
          <w:rFonts w:hint="eastAsia" w:ascii="微软雅黑" w:hAnsi="微软雅黑"/>
        </w:rPr>
        <w:t>调价</w:t>
      </w:r>
      <w:r>
        <w:rPr>
          <w:rFonts w:ascii="微软雅黑" w:hAnsi="微软雅黑"/>
        </w:rPr>
        <w:t>中”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此时，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可以对此标包下的招标清单价格进行调整，调整完成后记得点击</w:t>
      </w:r>
      <w:r>
        <w:rPr>
          <w:rFonts w:hint="eastAsia" w:ascii="微软雅黑" w:hAnsi="微软雅黑"/>
        </w:rPr>
        <w:t>右上方按钮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  <w:r>
        <w:rPr>
          <w:rFonts w:ascii="微软雅黑" w:hAnsi="微软雅黑"/>
        </w:rPr>
        <w:t>这样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您就完成了二次报价，采购方将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调整后</w:t>
      </w:r>
      <w:r>
        <w:rPr>
          <w:rFonts w:ascii="微软雅黑" w:hAnsi="微软雅黑"/>
        </w:rPr>
        <w:t>的价格。</w:t>
      </w:r>
    </w:p>
    <w:p w14:paraId="3295885C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61565"/>
            <wp:effectExtent l="19050" t="19050" r="21590" b="196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7D862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注</w:t>
      </w:r>
      <w:r>
        <w:rPr>
          <w:rFonts w:ascii="微软雅黑" w:hAnsi="微软雅黑"/>
        </w:rPr>
        <w:t>：投标</w:t>
      </w:r>
      <w:r>
        <w:rPr>
          <w:rFonts w:hint="eastAsia" w:ascii="微软雅黑" w:hAnsi="微软雅黑"/>
        </w:rPr>
        <w:t>为分标包</w:t>
      </w:r>
      <w:r>
        <w:rPr>
          <w:rFonts w:ascii="微软雅黑" w:hAnsi="微软雅黑"/>
        </w:rPr>
        <w:t>投标，</w:t>
      </w:r>
      <w:r>
        <w:rPr>
          <w:rFonts w:hint="eastAsia" w:ascii="微软雅黑" w:hAnsi="微软雅黑"/>
        </w:rPr>
        <w:t>即点击</w:t>
      </w:r>
      <w:r>
        <w:rPr>
          <w:rFonts w:ascii="微软雅黑" w:hAnsi="微软雅黑"/>
        </w:rPr>
        <w:t>投标时，当前所在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为标包</w:t>
      </w:r>
      <w:r>
        <w:rPr>
          <w:rFonts w:hint="eastAsia" w:ascii="微软雅黑" w:hAnsi="微软雅黑"/>
        </w:rPr>
        <w:t>1时</w:t>
      </w:r>
      <w:r>
        <w:rPr>
          <w:rFonts w:ascii="微软雅黑" w:hAnsi="微软雅黑"/>
        </w:rPr>
        <w:t>，那么您</w:t>
      </w:r>
      <w:r>
        <w:rPr>
          <w:rFonts w:hint="eastAsia" w:ascii="微软雅黑" w:hAnsi="微软雅黑"/>
        </w:rPr>
        <w:t>只</w:t>
      </w:r>
      <w:r>
        <w:rPr>
          <w:rFonts w:ascii="微软雅黑" w:hAnsi="微软雅黑"/>
        </w:rPr>
        <w:t>投了标包</w:t>
      </w:r>
      <w:r>
        <w:rPr>
          <w:rFonts w:hint="eastAsia" w:ascii="微软雅黑" w:hAnsi="微软雅黑"/>
        </w:rPr>
        <w:t>1，</w:t>
      </w:r>
      <w:r>
        <w:rPr>
          <w:rFonts w:ascii="微软雅黑" w:hAnsi="微软雅黑"/>
        </w:rPr>
        <w:t>如有标包</w:t>
      </w:r>
      <w:r>
        <w:rPr>
          <w:rFonts w:hint="eastAsia" w:ascii="微软雅黑" w:hAnsi="微软雅黑"/>
        </w:rPr>
        <w:t>2，</w:t>
      </w:r>
      <w:r>
        <w:rPr>
          <w:rFonts w:ascii="微软雅黑" w:hAnsi="微软雅黑"/>
        </w:rPr>
        <w:t>那么需要切换到</w:t>
      </w:r>
      <w:r>
        <w:rPr>
          <w:rFonts w:hint="eastAsia" w:ascii="微软雅黑" w:hAnsi="微软雅黑"/>
        </w:rPr>
        <w:t>标包2，</w:t>
      </w:r>
      <w:r>
        <w:rPr>
          <w:rFonts w:ascii="微软雅黑" w:hAnsi="微软雅黑"/>
        </w:rPr>
        <w:t>编辑完报价信息后再</w:t>
      </w:r>
      <w:r>
        <w:rPr>
          <w:rFonts w:hint="eastAsia" w:ascii="微软雅黑" w:hAnsi="微软雅黑"/>
        </w:rPr>
        <w:t>一次</w:t>
      </w:r>
      <w:r>
        <w:rPr>
          <w:rFonts w:ascii="微软雅黑" w:hAnsi="微软雅黑"/>
        </w:rPr>
        <w:t>点击投标。</w:t>
      </w:r>
    </w:p>
    <w:p w14:paraId="5EBCF4ED">
      <w:pPr>
        <w:pStyle w:val="4"/>
        <w:rPr>
          <w:rFonts w:ascii="微软雅黑" w:hAnsi="微软雅黑"/>
          <w:bCs w:val="0"/>
          <w:szCs w:val="22"/>
        </w:rPr>
      </w:pPr>
      <w:bookmarkStart w:id="47" w:name="_Toc28307"/>
      <w:r>
        <w:rPr>
          <w:rFonts w:hint="eastAsia"/>
        </w:rPr>
        <w:t>6</w:t>
      </w:r>
      <w:r>
        <w:t>.2.3</w:t>
      </w:r>
      <w:r>
        <w:rPr>
          <w:rFonts w:hint="eastAsia" w:ascii="微软雅黑" w:hAnsi="微软雅黑"/>
          <w:bCs w:val="0"/>
          <w:szCs w:val="22"/>
        </w:rPr>
        <w:t>招标变更</w:t>
      </w:r>
      <w:bookmarkEnd w:id="47"/>
    </w:p>
    <w:p w14:paraId="3BC41161"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 w14:paraId="0BB5A054"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 w14:paraId="335C509E">
      <w:pPr>
        <w:pStyle w:val="18"/>
        <w:numPr>
          <w:ilvl w:val="0"/>
          <w:numId w:val="6"/>
        </w:numPr>
        <w:ind w:firstLineChars="0"/>
        <w:rPr>
          <w:rFonts w:ascii="微软雅黑" w:hAnsi="微软雅黑"/>
          <w:vanish/>
        </w:rPr>
      </w:pPr>
    </w:p>
    <w:p w14:paraId="7BA75E74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（1）变更</w:t>
      </w:r>
      <w:r>
        <w:rPr>
          <w:rFonts w:ascii="微软雅黑" w:hAnsi="微软雅黑"/>
        </w:rPr>
        <w:t>内</w:t>
      </w:r>
      <w:r>
        <w:rPr>
          <w:rFonts w:hint="eastAsia" w:ascii="微软雅黑" w:hAnsi="微软雅黑"/>
        </w:rPr>
        <w:t>容</w:t>
      </w:r>
    </w:p>
    <w:p w14:paraId="0A1A5239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招标内容有所变化时，采购方会通过变更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 w14:paraId="004D1877">
      <w:pPr>
        <w:rPr>
          <w:rFonts w:hint="eastAsia"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847850"/>
            <wp:effectExtent l="19050" t="19050" r="21590" b="190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04F00E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（2）变更</w:t>
      </w:r>
      <w:r>
        <w:rPr>
          <w:rFonts w:ascii="微软雅黑" w:hAnsi="微软雅黑"/>
        </w:rPr>
        <w:t>时间</w:t>
      </w:r>
    </w:p>
    <w:p w14:paraId="5EC70AA0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当投标截止</w:t>
      </w:r>
      <w:r>
        <w:rPr>
          <w:rFonts w:ascii="微软雅黑" w:hAnsi="微软雅黑"/>
        </w:rPr>
        <w:t>时间有所变化时，采购方会通过变更</w:t>
      </w:r>
      <w:r>
        <w:rPr>
          <w:rFonts w:hint="eastAsia" w:ascii="微软雅黑" w:hAnsi="微软雅黑"/>
        </w:rPr>
        <w:t>时间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 w14:paraId="07B5FC90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92630"/>
            <wp:effectExtent l="19050" t="19050" r="21590" b="266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68C87C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（</w:t>
      </w:r>
      <w:r>
        <w:rPr>
          <w:rFonts w:ascii="微软雅黑" w:hAnsi="微软雅黑"/>
        </w:rPr>
        <w:t>3</w:t>
      </w:r>
      <w:r>
        <w:rPr>
          <w:rFonts w:hint="eastAsia" w:ascii="微软雅黑" w:hAnsi="微软雅黑"/>
        </w:rPr>
        <w:t>）变更</w:t>
      </w:r>
      <w:r>
        <w:rPr>
          <w:rFonts w:ascii="微软雅黑" w:hAnsi="微软雅黑"/>
        </w:rPr>
        <w:t>清单</w:t>
      </w:r>
    </w:p>
    <w:p w14:paraId="322E83CD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当招标</w:t>
      </w:r>
      <w:r>
        <w:rPr>
          <w:rFonts w:ascii="微软雅黑" w:hAnsi="微软雅黑"/>
        </w:rPr>
        <w:t>清单有所变化时，采购方会通过变更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变更后</w:t>
      </w:r>
      <w:r>
        <w:rPr>
          <w:rFonts w:ascii="微软雅黑" w:hAnsi="微软雅黑"/>
        </w:rPr>
        <w:t>您可在下图位置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变更待办</w:t>
      </w:r>
      <w:r>
        <w:rPr>
          <w:rFonts w:hint="eastAsia" w:ascii="微软雅黑" w:hAnsi="微软雅黑"/>
        </w:rPr>
        <w:t>。</w:t>
      </w:r>
    </w:p>
    <w:p w14:paraId="24D1AB1F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1992630"/>
            <wp:effectExtent l="19050" t="19050" r="21590" b="266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396566">
      <w:pPr>
        <w:ind w:firstLine="480" w:firstLineChars="20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待办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页面如下图，此时需要重新签收招标文件，签收方法同上文提到签收方法。</w:t>
      </w:r>
    </w:p>
    <w:p w14:paraId="39866C47">
      <w:pPr>
        <w:pStyle w:val="18"/>
        <w:ind w:left="567" w:firstLine="0" w:firstLineChars="0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签收后，</w:t>
      </w:r>
      <w:r>
        <w:rPr>
          <w:rFonts w:ascii="微软雅黑" w:hAnsi="微软雅黑"/>
        </w:rPr>
        <w:t>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招标文件位置看到最新清单。</w:t>
      </w:r>
    </w:p>
    <w:p w14:paraId="26848AE1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仔细</w:t>
      </w:r>
      <w:r>
        <w:rPr>
          <w:rFonts w:ascii="微软雅黑" w:hAnsi="微软雅黑"/>
        </w:rPr>
        <w:t>查看最新清单后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切换到“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下，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变更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的清单进行报价。</w:t>
      </w:r>
    </w:p>
    <w:p w14:paraId="4D8514C6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可以看到，</w:t>
      </w:r>
      <w:r>
        <w:rPr>
          <w:rFonts w:hint="eastAsia" w:ascii="微软雅黑" w:hAnsi="微软雅黑"/>
        </w:rPr>
        <w:t>有清单变更</w:t>
      </w:r>
      <w:r>
        <w:rPr>
          <w:rFonts w:ascii="微软雅黑" w:hAnsi="微软雅黑"/>
        </w:rPr>
        <w:t>的标包下，</w:t>
      </w:r>
      <w:r>
        <w:rPr>
          <w:rFonts w:hint="eastAsia" w:ascii="微软雅黑" w:hAnsi="微软雅黑"/>
        </w:rPr>
        <w:t>展示</w:t>
      </w:r>
      <w:r>
        <w:rPr>
          <w:rFonts w:ascii="微软雅黑" w:hAnsi="微软雅黑"/>
        </w:rPr>
        <w:t>一行温馨提示，只对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有变更的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进行报价即可，无需全部标包重新报价。</w:t>
      </w:r>
    </w:p>
    <w:p w14:paraId="003B13D9">
      <w:pPr>
        <w:pStyle w:val="18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报价完成</w:t>
      </w:r>
      <w:r>
        <w:rPr>
          <w:rFonts w:ascii="微软雅黑" w:hAnsi="微软雅黑"/>
        </w:rPr>
        <w:t>后点击【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完成最终报价。</w:t>
      </w:r>
    </w:p>
    <w:p w14:paraId="69D18C66">
      <w:pPr>
        <w:pStyle w:val="18"/>
        <w:ind w:left="567" w:firstLine="0" w:firstLineChars="0"/>
        <w:rPr>
          <w:rFonts w:hint="default" w:ascii="微软雅黑" w:hAnsi="微软雅黑"/>
          <w:color w:val="FF0000"/>
          <w:lang w:val="en-US" w:eastAsia="zh-CN"/>
        </w:rPr>
      </w:pPr>
      <w:r>
        <w:rPr>
          <w:rFonts w:hint="eastAsia" w:ascii="微软雅黑" w:hAnsi="微软雅黑"/>
          <w:color w:val="FF0000"/>
          <w:lang w:eastAsia="zh-CN"/>
        </w:rPr>
        <w:t>“</w:t>
      </w:r>
      <w:r>
        <w:rPr>
          <w:rFonts w:hint="eastAsia" w:ascii="微软雅黑" w:hAnsi="微软雅黑"/>
          <w:color w:val="FF0000"/>
          <w:lang w:val="en-US" w:eastAsia="zh-CN"/>
        </w:rPr>
        <w:t>撤销</w:t>
      </w:r>
      <w:r>
        <w:rPr>
          <w:rFonts w:hint="eastAsia" w:ascii="微软雅黑" w:hAnsi="微软雅黑"/>
          <w:color w:val="FF0000"/>
          <w:lang w:eastAsia="zh-CN"/>
        </w:rPr>
        <w:t>”</w:t>
      </w:r>
      <w:r>
        <w:rPr>
          <w:rFonts w:hint="eastAsia" w:ascii="微软雅黑" w:hAnsi="微软雅黑"/>
          <w:color w:val="FF0000"/>
          <w:lang w:val="en-US" w:eastAsia="zh-CN"/>
        </w:rPr>
        <w:t>可撤回当前投标状态，重新上传文件签署、报价；</w:t>
      </w:r>
    </w:p>
    <w:p w14:paraId="7247C0EA">
      <w:pPr>
        <w:pStyle w:val="18"/>
        <w:ind w:left="567"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/>
          <w:color w:val="FF0000"/>
          <w:lang w:eastAsia="zh-CN"/>
        </w:rPr>
        <w:t>“</w:t>
      </w:r>
      <w:r>
        <w:rPr>
          <w:rFonts w:hint="eastAsia" w:ascii="微软雅黑" w:hAnsi="微软雅黑"/>
          <w:color w:val="FF0000"/>
          <w:lang w:val="en-US" w:eastAsia="zh-CN"/>
        </w:rPr>
        <w:t>放弃投标</w:t>
      </w:r>
      <w:r>
        <w:rPr>
          <w:rFonts w:hint="eastAsia" w:ascii="微软雅黑" w:hAnsi="微软雅黑"/>
          <w:color w:val="FF0000"/>
          <w:lang w:eastAsia="zh-CN"/>
        </w:rPr>
        <w:t>”</w:t>
      </w:r>
      <w:r>
        <w:rPr>
          <w:rFonts w:hint="eastAsia" w:ascii="微软雅黑" w:hAnsi="微软雅黑"/>
          <w:color w:val="FF0000"/>
          <w:lang w:val="en-US" w:eastAsia="zh-CN"/>
        </w:rPr>
        <w:t>即自愿放弃此次投标，不可参与后续所有流程，投标状态不可恢复。</w:t>
      </w:r>
      <w:bookmarkStart w:id="56" w:name="_GoBack"/>
      <w:bookmarkEnd w:id="56"/>
    </w:p>
    <w:p w14:paraId="4EC24E73">
      <w:pPr>
        <w:pStyle w:val="3"/>
        <w:rPr>
          <w:rFonts w:ascii="微软雅黑" w:hAnsi="微软雅黑" w:cstheme="minorBidi"/>
          <w:bCs w:val="0"/>
          <w:szCs w:val="22"/>
        </w:rPr>
      </w:pPr>
      <w:bookmarkStart w:id="48" w:name="_Toc27204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.3</w:t>
      </w:r>
      <w:r>
        <w:rPr>
          <w:rFonts w:hint="eastAsia" w:ascii="微软雅黑" w:hAnsi="微软雅黑" w:cstheme="minorBidi"/>
          <w:bCs w:val="0"/>
          <w:szCs w:val="22"/>
        </w:rPr>
        <w:t>招标答疑</w:t>
      </w:r>
      <w:bookmarkEnd w:id="48"/>
    </w:p>
    <w:p w14:paraId="06075A5A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发布招标文件有疑问时，可通过在线答疑提问，</w:t>
      </w:r>
      <w:r>
        <w:rPr>
          <w:rFonts w:hint="eastAsia" w:ascii="微软雅黑" w:hAnsi="微软雅黑"/>
        </w:rPr>
        <w:t>具体操作</w:t>
      </w:r>
      <w:r>
        <w:rPr>
          <w:rFonts w:ascii="微软雅黑" w:hAnsi="微软雅黑"/>
        </w:rPr>
        <w:t>同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阶段答疑，</w:t>
      </w:r>
      <w:r>
        <w:rPr>
          <w:rFonts w:hint="eastAsia" w:ascii="微软雅黑" w:hAnsi="微软雅黑"/>
        </w:rPr>
        <w:t>此处</w:t>
      </w:r>
      <w:r>
        <w:rPr>
          <w:rFonts w:ascii="微软雅黑" w:hAnsi="微软雅黑"/>
        </w:rPr>
        <w:t>不再赘述。</w:t>
      </w:r>
    </w:p>
    <w:p w14:paraId="7E8530BA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17805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9766DD">
      <w:pPr>
        <w:pStyle w:val="3"/>
        <w:rPr>
          <w:rFonts w:ascii="微软雅黑" w:hAnsi="微软雅黑" w:cstheme="minorBidi"/>
          <w:bCs w:val="0"/>
          <w:szCs w:val="22"/>
        </w:rPr>
      </w:pPr>
      <w:bookmarkStart w:id="49" w:name="_Toc19124"/>
      <w:r>
        <w:rPr>
          <w:rFonts w:hint="eastAsia" w:ascii="微软雅黑" w:hAnsi="微软雅黑" w:cstheme="minorBidi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.4</w:t>
      </w:r>
      <w:r>
        <w:rPr>
          <w:rFonts w:hint="eastAsia" w:ascii="微软雅黑" w:hAnsi="微软雅黑" w:cstheme="minorBidi"/>
          <w:bCs w:val="0"/>
          <w:szCs w:val="22"/>
        </w:rPr>
        <w:t>招标结果</w:t>
      </w:r>
      <w:bookmarkEnd w:id="49"/>
    </w:p>
    <w:p w14:paraId="09BC88F2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</w:t>
      </w:r>
      <w:r>
        <w:rPr>
          <w:rFonts w:hint="eastAsia" w:ascii="微软雅黑" w:hAnsi="微软雅黑"/>
        </w:rPr>
        <w:t>（未）中标</w:t>
      </w:r>
      <w:r>
        <w:rPr>
          <w:rFonts w:ascii="微软雅黑" w:hAnsi="微软雅黑"/>
        </w:rPr>
        <w:t>结果后，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可在下图位置查看</w:t>
      </w:r>
      <w:r>
        <w:rPr>
          <w:rFonts w:hint="eastAsia" w:ascii="微软雅黑" w:hAnsi="微软雅黑"/>
        </w:rPr>
        <w:t>本企业（未）中标</w:t>
      </w:r>
      <w:r>
        <w:rPr>
          <w:rFonts w:ascii="微软雅黑" w:hAnsi="微软雅黑"/>
        </w:rPr>
        <w:t>结果</w:t>
      </w:r>
      <w:r>
        <w:rPr>
          <w:rFonts w:hint="eastAsia" w:ascii="微软雅黑" w:hAnsi="微软雅黑"/>
        </w:rPr>
        <w:t>。</w:t>
      </w:r>
    </w:p>
    <w:p w14:paraId="268C0517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679700"/>
            <wp:effectExtent l="19050" t="19050" r="21590" b="2540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71E300">
      <w:pPr>
        <w:pStyle w:val="2"/>
        <w:rPr>
          <w:rFonts w:ascii="微软雅黑" w:hAnsi="微软雅黑"/>
          <w:sz w:val="32"/>
          <w:szCs w:val="30"/>
        </w:rPr>
      </w:pPr>
      <w:bookmarkStart w:id="50" w:name="_Toc10057"/>
      <w:r>
        <w:rPr>
          <w:rFonts w:hint="eastAsia" w:ascii="微软雅黑" w:hAnsi="微软雅黑"/>
          <w:sz w:val="32"/>
          <w:szCs w:val="30"/>
        </w:rPr>
        <w:t>7</w:t>
      </w:r>
      <w:r>
        <w:rPr>
          <w:rFonts w:ascii="微软雅黑" w:hAnsi="微软雅黑"/>
          <w:sz w:val="32"/>
          <w:szCs w:val="30"/>
        </w:rPr>
        <w:t>.</w:t>
      </w:r>
      <w:r>
        <w:rPr>
          <w:rFonts w:hint="eastAsia" w:ascii="微软雅黑" w:hAnsi="微软雅黑"/>
          <w:sz w:val="32"/>
          <w:szCs w:val="30"/>
        </w:rPr>
        <w:t>企业信息</w:t>
      </w:r>
      <w:r>
        <w:rPr>
          <w:rFonts w:ascii="微软雅黑" w:hAnsi="微软雅黑"/>
          <w:sz w:val="32"/>
          <w:szCs w:val="30"/>
        </w:rPr>
        <w:t>维护</w:t>
      </w:r>
      <w:bookmarkEnd w:id="50"/>
    </w:p>
    <w:p w14:paraId="6860D259">
      <w:pPr>
        <w:pStyle w:val="3"/>
        <w:rPr>
          <w:rFonts w:ascii="微软雅黑" w:hAnsi="微软雅黑"/>
        </w:rPr>
      </w:pPr>
      <w:bookmarkStart w:id="51" w:name="_Toc28298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.1</w:t>
      </w: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基本信息</w:t>
      </w:r>
      <w:bookmarkEnd w:id="51"/>
    </w:p>
    <w:p w14:paraId="21E1E41B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</w:t>
      </w:r>
      <w:r>
        <w:rPr>
          <w:rFonts w:hint="eastAsia" w:ascii="微软雅黑" w:hAnsi="微软雅黑"/>
        </w:rPr>
        <w:t>信息</w:t>
      </w:r>
      <w:r>
        <w:rPr>
          <w:rFonts w:ascii="微软雅黑" w:hAnsi="微软雅黑"/>
        </w:rPr>
        <w:t>在如图位置</w:t>
      </w:r>
      <w:r>
        <w:rPr>
          <w:rFonts w:hint="eastAsia" w:ascii="微软雅黑" w:hAnsi="微软雅黑"/>
        </w:rPr>
        <w:t>修改。如修改非必填信息，修改直接生效。如修改必填信息，</w:t>
      </w:r>
      <w:r>
        <w:rPr>
          <w:rFonts w:ascii="微软雅黑" w:hAnsi="微软雅黑"/>
        </w:rPr>
        <w:t>修改后</w:t>
      </w:r>
      <w:r>
        <w:rPr>
          <w:rFonts w:hint="eastAsia" w:ascii="微软雅黑" w:hAnsi="微软雅黑"/>
        </w:rPr>
        <w:t>需要提交采购方审核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审核通过后，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在采购方和供应商工作台</w:t>
      </w:r>
      <w:r>
        <w:rPr>
          <w:rFonts w:ascii="微软雅黑" w:hAnsi="微软雅黑"/>
        </w:rPr>
        <w:t>同步展示最新信息。</w:t>
      </w:r>
    </w:p>
    <w:p w14:paraId="036AE857">
      <w:pPr>
        <w:rPr>
          <w:rFonts w:ascii="微软雅黑" w:hAnsi="微软雅黑"/>
        </w:rPr>
      </w:pPr>
      <w:r>
        <w:drawing>
          <wp:inline distT="0" distB="0" distL="0" distR="0">
            <wp:extent cx="5274310" cy="2193925"/>
            <wp:effectExtent l="19050" t="19050" r="2159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95971F">
      <w:pPr>
        <w:pStyle w:val="3"/>
        <w:rPr>
          <w:rFonts w:ascii="微软雅黑" w:hAnsi="微软雅黑"/>
        </w:rPr>
      </w:pPr>
      <w:bookmarkStart w:id="52" w:name="_Toc15804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.2</w:t>
      </w:r>
      <w:r>
        <w:rPr>
          <w:rFonts w:hint="eastAsia" w:ascii="微软雅黑" w:hAnsi="微软雅黑"/>
        </w:rPr>
        <w:t>企业业绩</w:t>
      </w:r>
      <w:bookmarkEnd w:id="52"/>
    </w:p>
    <w:p w14:paraId="622C819D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可将上平台前的业绩</w:t>
      </w:r>
      <w:r>
        <w:rPr>
          <w:rFonts w:hint="eastAsia" w:ascii="微软雅黑" w:hAnsi="微软雅黑"/>
        </w:rPr>
        <w:t>上传</w:t>
      </w:r>
      <w:r>
        <w:rPr>
          <w:rFonts w:ascii="微软雅黑" w:hAnsi="微软雅黑"/>
        </w:rPr>
        <w:t>到平台，</w:t>
      </w:r>
      <w:r>
        <w:rPr>
          <w:rFonts w:hint="eastAsia" w:ascii="微软雅黑" w:hAnsi="微软雅黑"/>
        </w:rPr>
        <w:t>可工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审核参考，为</w:t>
      </w:r>
      <w:r>
        <w:rPr>
          <w:rFonts w:ascii="微软雅黑" w:hAnsi="微软雅黑"/>
        </w:rPr>
        <w:t>您的</w:t>
      </w:r>
      <w:r>
        <w:rPr>
          <w:rFonts w:hint="eastAsia" w:ascii="微软雅黑" w:hAnsi="微软雅黑"/>
        </w:rPr>
        <w:t>业务顺利</w:t>
      </w:r>
      <w:r>
        <w:rPr>
          <w:rFonts w:ascii="微软雅黑" w:hAnsi="微软雅黑"/>
        </w:rPr>
        <w:t>进行提高筹码。</w:t>
      </w:r>
    </w:p>
    <w:p w14:paraId="4D80231C"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69230" cy="2520315"/>
            <wp:effectExtent l="19050" t="19050" r="2667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08BFB9">
      <w:pPr>
        <w:pStyle w:val="3"/>
        <w:rPr>
          <w:rFonts w:ascii="微软雅黑" w:hAnsi="微软雅黑"/>
        </w:rPr>
      </w:pPr>
      <w:bookmarkStart w:id="53" w:name="_Toc28023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.3</w:t>
      </w:r>
      <w:r>
        <w:rPr>
          <w:rFonts w:hint="eastAsia" w:ascii="微软雅黑" w:hAnsi="微软雅黑"/>
        </w:rPr>
        <w:t>证照附件</w:t>
      </w:r>
      <w:bookmarkEnd w:id="53"/>
    </w:p>
    <w:p w14:paraId="7BBB68F8"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此处维护您的</w:t>
      </w:r>
      <w:r>
        <w:rPr>
          <w:rFonts w:hint="eastAsia" w:ascii="微软雅黑" w:hAnsi="微软雅黑"/>
        </w:rPr>
        <w:t>资质</w:t>
      </w:r>
      <w:r>
        <w:rPr>
          <w:rFonts w:ascii="微软雅黑" w:hAnsi="微软雅黑"/>
        </w:rPr>
        <w:t>证书</w:t>
      </w:r>
      <w:r>
        <w:rPr>
          <w:rFonts w:hint="eastAsia" w:ascii="微软雅黑" w:hAnsi="微软雅黑"/>
        </w:rPr>
        <w:t>等证照附件</w:t>
      </w:r>
      <w:r>
        <w:rPr>
          <w:rFonts w:ascii="微软雅黑" w:hAnsi="微软雅黑"/>
        </w:rPr>
        <w:t>。</w:t>
      </w:r>
    </w:p>
    <w:p w14:paraId="51811D99">
      <w:pPr>
        <w:rPr>
          <w:rFonts w:ascii="微软雅黑" w:hAnsi="微软雅黑"/>
        </w:rPr>
      </w:pPr>
      <w:r>
        <w:drawing>
          <wp:inline distT="0" distB="0" distL="0" distR="0">
            <wp:extent cx="5274310" cy="21437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4E77A5">
      <w:pPr>
        <w:pStyle w:val="3"/>
        <w:rPr>
          <w:rFonts w:ascii="微软雅黑" w:hAnsi="微软雅黑"/>
        </w:rPr>
      </w:pPr>
      <w:bookmarkStart w:id="54" w:name="_Toc8644"/>
      <w:r>
        <w:rPr>
          <w:rFonts w:hint="eastAsia" w:ascii="微软雅黑" w:hAnsi="微软雅黑"/>
        </w:rPr>
        <w:t>7</w:t>
      </w:r>
      <w:r>
        <w:rPr>
          <w:rFonts w:ascii="微软雅黑" w:hAnsi="微软雅黑"/>
        </w:rPr>
        <w:t>.4</w:t>
      </w:r>
      <w:r>
        <w:rPr>
          <w:rFonts w:hint="eastAsia" w:ascii="微软雅黑" w:hAnsi="微软雅黑"/>
        </w:rPr>
        <w:t>企业组织人员</w:t>
      </w:r>
      <w:bookmarkEnd w:id="54"/>
    </w:p>
    <w:p w14:paraId="3D8C08F4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企业下</w:t>
      </w:r>
      <w:r>
        <w:rPr>
          <w:rFonts w:ascii="微软雅黑" w:hAnsi="微软雅黑"/>
        </w:rPr>
        <w:t>有多个</w:t>
      </w:r>
      <w:r>
        <w:rPr>
          <w:rFonts w:hint="eastAsia" w:ascii="微软雅黑" w:hAnsi="微软雅黑"/>
        </w:rPr>
        <w:t>部门、多个</w:t>
      </w:r>
      <w:r>
        <w:rPr>
          <w:rFonts w:ascii="微软雅黑" w:hAnsi="微软雅黑"/>
        </w:rPr>
        <w:t>业务</w:t>
      </w:r>
      <w:r>
        <w:rPr>
          <w:rFonts w:hint="eastAsia" w:ascii="微软雅黑" w:hAnsi="微软雅黑"/>
        </w:rPr>
        <w:t>接口人</w:t>
      </w:r>
      <w:r>
        <w:rPr>
          <w:rFonts w:ascii="微软雅黑" w:hAnsi="微软雅黑"/>
        </w:rPr>
        <w:t>，可</w:t>
      </w:r>
      <w:r>
        <w:rPr>
          <w:rFonts w:hint="eastAsia" w:ascii="微软雅黑" w:hAnsi="微软雅黑"/>
        </w:rPr>
        <w:t>在此处将</w:t>
      </w:r>
      <w:r>
        <w:rPr>
          <w:rFonts w:ascii="微软雅黑" w:hAnsi="微软雅黑"/>
        </w:rPr>
        <w:t>对应</w:t>
      </w:r>
      <w:r>
        <w:rPr>
          <w:rFonts w:hint="eastAsia" w:ascii="微软雅黑" w:hAnsi="微软雅黑"/>
        </w:rPr>
        <w:t>组织和</w:t>
      </w:r>
      <w:r>
        <w:rPr>
          <w:rFonts w:ascii="微软雅黑" w:hAnsi="微软雅黑"/>
        </w:rPr>
        <w:t>人员添加进系统，</w:t>
      </w:r>
      <w:r>
        <w:rPr>
          <w:rFonts w:hint="eastAsia" w:ascii="微软雅黑" w:hAnsi="微软雅黑"/>
        </w:rPr>
        <w:t>为人员设置角色、分配功能权限，</w:t>
      </w:r>
      <w:r>
        <w:rPr>
          <w:rFonts w:ascii="微软雅黑" w:hAnsi="微软雅黑"/>
        </w:rPr>
        <w:t>方便各项业务开展。</w:t>
      </w:r>
    </w:p>
    <w:p w14:paraId="2954F534"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添加组织：为企业添加不同类型的组织机构。</w:t>
      </w:r>
    </w:p>
    <w:p w14:paraId="1CBCD393">
      <w:pPr>
        <w:rPr>
          <w:rFonts w:ascii="微软雅黑" w:hAnsi="微软雅黑"/>
        </w:rPr>
      </w:pPr>
      <w:r>
        <w:drawing>
          <wp:inline distT="0" distB="0" distL="0" distR="0">
            <wp:extent cx="5274310" cy="2426970"/>
            <wp:effectExtent l="19050" t="19050" r="215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A255FB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添加人员：在组织下增加对应的人员，并可停用人员、重置密码等。</w:t>
      </w:r>
    </w:p>
    <w:p w14:paraId="4CC72EC1">
      <w:pPr>
        <w:rPr>
          <w:rFonts w:ascii="微软雅黑" w:hAnsi="微软雅黑"/>
        </w:rPr>
      </w:pPr>
      <w:r>
        <w:drawing>
          <wp:inline distT="0" distB="0" distL="0" distR="0">
            <wp:extent cx="5274310" cy="2052320"/>
            <wp:effectExtent l="19050" t="19050" r="2159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EB5EE0"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添加角色：设置角色后，可为该角色授权相应的菜单权限，分配人员。</w:t>
      </w:r>
    </w:p>
    <w:p w14:paraId="7B980D49">
      <w:pPr>
        <w:rPr>
          <w:rFonts w:ascii="微软雅黑" w:hAnsi="微软雅黑"/>
        </w:rPr>
      </w:pPr>
      <w:r>
        <w:drawing>
          <wp:inline distT="0" distB="0" distL="0" distR="0">
            <wp:extent cx="5274310" cy="1998345"/>
            <wp:effectExtent l="19050" t="19050" r="2159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3646D4">
      <w:pPr>
        <w:pStyle w:val="2"/>
        <w:spacing w:before="340" w:after="330" w:line="578" w:lineRule="auto"/>
        <w:jc w:val="both"/>
        <w:rPr>
          <w:rFonts w:ascii="微软雅黑" w:hAnsi="微软雅黑"/>
          <w:sz w:val="32"/>
          <w:szCs w:val="30"/>
        </w:rPr>
      </w:pPr>
      <w:bookmarkStart w:id="55" w:name="_Toc10255"/>
      <w:r>
        <w:rPr>
          <w:rFonts w:ascii="微软雅黑" w:hAnsi="微软雅黑"/>
          <w:sz w:val="32"/>
          <w:szCs w:val="30"/>
        </w:rPr>
        <w:t>8.</w:t>
      </w:r>
      <w:r>
        <w:rPr>
          <w:rFonts w:hint="eastAsia" w:ascii="微软雅黑" w:hAnsi="微软雅黑"/>
          <w:sz w:val="32"/>
          <w:szCs w:val="30"/>
        </w:rPr>
        <w:t>账号</w:t>
      </w:r>
      <w:r>
        <w:rPr>
          <w:rFonts w:ascii="微软雅黑" w:hAnsi="微软雅黑"/>
          <w:sz w:val="32"/>
          <w:szCs w:val="30"/>
        </w:rPr>
        <w:t>管理</w:t>
      </w:r>
      <w:bookmarkEnd w:id="55"/>
    </w:p>
    <w:p w14:paraId="3B9765DC">
      <w:pPr>
        <w:pStyle w:val="21"/>
        <w:adjustRightInd w:val="0"/>
        <w:snapToGrid w:val="0"/>
        <w:spacing w:line="360" w:lineRule="auto"/>
        <w:ind w:left="420" w:firstLine="0" w:firstLineChars="0"/>
        <w:rPr>
          <w:rFonts w:ascii="微软雅黑" w:hAnsi="微软雅黑" w:eastAsia="微软雅黑" w:cstheme="majorBidi"/>
          <w:bCs/>
          <w:sz w:val="24"/>
          <w:szCs w:val="32"/>
        </w:rPr>
      </w:pPr>
      <w:r>
        <w:rPr>
          <w:rFonts w:hint="eastAsia" w:ascii="微软雅黑" w:hAnsi="微软雅黑" w:eastAsia="微软雅黑" w:cstheme="majorBidi"/>
          <w:bCs/>
          <w:sz w:val="24"/>
          <w:szCs w:val="32"/>
        </w:rPr>
        <w:t>当您的</w:t>
      </w:r>
      <w:r>
        <w:rPr>
          <w:rFonts w:ascii="微软雅黑" w:hAnsi="微软雅黑" w:eastAsia="微软雅黑" w:cstheme="majorBidi"/>
          <w:bCs/>
          <w:sz w:val="24"/>
          <w:szCs w:val="32"/>
        </w:rPr>
        <w:t>以下信息发生变化时，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您可以</w:t>
      </w:r>
      <w:r>
        <w:rPr>
          <w:rFonts w:ascii="微软雅黑" w:hAnsi="微软雅黑" w:eastAsia="微软雅黑" w:cstheme="majorBidi"/>
          <w:bCs/>
          <w:sz w:val="24"/>
          <w:szCs w:val="32"/>
        </w:rPr>
        <w:t>在下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图</w:t>
      </w:r>
      <w:r>
        <w:rPr>
          <w:rFonts w:ascii="微软雅黑" w:hAnsi="微软雅黑" w:eastAsia="微软雅黑" w:cstheme="majorBidi"/>
          <w:bCs/>
          <w:sz w:val="24"/>
          <w:szCs w:val="32"/>
        </w:rPr>
        <w:t>所示位置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进行修改</w:t>
      </w:r>
      <w:r>
        <w:rPr>
          <w:rFonts w:ascii="微软雅黑" w:hAnsi="微软雅黑" w:eastAsia="微软雅黑" w:cstheme="majorBidi"/>
          <w:bCs/>
          <w:sz w:val="24"/>
          <w:szCs w:val="32"/>
        </w:rPr>
        <w:t>。</w:t>
      </w:r>
    </w:p>
    <w:p w14:paraId="509DE22E">
      <w:pPr>
        <w:pStyle w:val="18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姓名</w:t>
      </w:r>
      <w:r>
        <w:rPr>
          <w:rFonts w:ascii="微软雅黑" w:hAnsi="微软雅黑"/>
        </w:rPr>
        <w:t>、手机号码、职位、邮箱。</w:t>
      </w:r>
    </w:p>
    <w:p w14:paraId="6AF9E7EA">
      <w:pPr>
        <w:rPr>
          <w:rFonts w:ascii="微软雅黑" w:hAnsi="微软雅黑"/>
        </w:rPr>
      </w:pPr>
      <w:r>
        <w:drawing>
          <wp:inline distT="0" distB="0" distL="0" distR="0">
            <wp:extent cx="5274310" cy="1985645"/>
            <wp:effectExtent l="19050" t="19050" r="2159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BFE9D1">
      <w:pPr>
        <w:pStyle w:val="18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需要修改</w:t>
      </w:r>
      <w:r>
        <w:rPr>
          <w:rFonts w:ascii="微软雅黑" w:hAnsi="微软雅黑"/>
        </w:rPr>
        <w:t>登录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</w:t>
      </w:r>
      <w:r>
        <w:rPr>
          <w:rFonts w:hint="eastAsia" w:ascii="微软雅黑" w:hAnsi="微软雅黑"/>
        </w:rPr>
        <w:t>位置</w:t>
      </w:r>
      <w:r>
        <w:rPr>
          <w:rFonts w:ascii="微软雅黑" w:hAnsi="微软雅黑"/>
        </w:rPr>
        <w:t>进行修改。</w:t>
      </w:r>
    </w:p>
    <w:p w14:paraId="63BBBD1B">
      <w:pPr>
        <w:rPr>
          <w:rFonts w:hint="eastAsia" w:ascii="微软雅黑" w:hAnsi="微软雅黑"/>
        </w:rPr>
      </w:pPr>
      <w:r>
        <w:drawing>
          <wp:inline distT="0" distB="0" distL="0" distR="0">
            <wp:extent cx="5274310" cy="1938020"/>
            <wp:effectExtent l="19050" t="19050" r="21590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70514200"/>
      <w:docPartObj>
        <w:docPartGallery w:val="autotext"/>
      </w:docPartObj>
    </w:sdtPr>
    <w:sdtContent>
      <w:sdt>
        <w:sdtPr>
          <w:id w:val="-2141096156"/>
          <w:docPartObj>
            <w:docPartGallery w:val="autotext"/>
          </w:docPartObj>
        </w:sdtPr>
        <w:sdtContent>
          <w:p w14:paraId="6F243B06"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2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124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5766E0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7589343"/>
      <w:docPartObj>
        <w:docPartGallery w:val="autotext"/>
      </w:docPartObj>
    </w:sdtPr>
    <w:sdtContent>
      <w:sdt>
        <w:sdtPr>
          <w:id w:val="-641966662"/>
          <w:docPartObj>
            <w:docPartGallery w:val="autotext"/>
          </w:docPartObj>
        </w:sdtPr>
        <w:sdtContent>
          <w:p w14:paraId="1BD86F0C"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19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>25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BB0858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1FF0B4">
    <w:pPr>
      <w:pStyle w:val="7"/>
      <w:jc w:val="left"/>
      <w:rPr>
        <w:rFonts w:ascii="微软雅黑" w:hAnsi="微软雅黑"/>
      </w:rPr>
    </w:pPr>
    <w:r>
      <w:rPr>
        <w:rFonts w:ascii="微软雅黑" w:hAnsi="微软雅黑"/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140" name="图片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图片 14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164AC">
    <w:pPr>
      <w:pStyle w:val="7"/>
      <w:jc w:val="both"/>
      <w:rPr>
        <w:rFonts w:ascii="微软雅黑" w:hAnsi="微软雅黑"/>
      </w:rPr>
    </w:pPr>
    <w:r>
      <w:rPr>
        <w:rFonts w:ascii="微软雅黑" w:hAnsi="微软雅黑"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54" name="图片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FA1155"/>
    <w:multiLevelType w:val="multilevel"/>
    <w:tmpl w:val="0CFA11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2F2E70"/>
    <w:multiLevelType w:val="multilevel"/>
    <w:tmpl w:val="2D2F2E7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3C6C341D"/>
    <w:multiLevelType w:val="multilevel"/>
    <w:tmpl w:val="3C6C341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4C8424C4"/>
    <w:multiLevelType w:val="multilevel"/>
    <w:tmpl w:val="4C8424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74105399"/>
    <w:multiLevelType w:val="multilevel"/>
    <w:tmpl w:val="7410539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1NjFhZTYyM2QyYTc0MzY3YWE2ZDEwZmM3ZTZmMGMifQ=="/>
  </w:docVars>
  <w:rsids>
    <w:rsidRoot w:val="00816272"/>
    <w:rsid w:val="0001438F"/>
    <w:rsid w:val="000168B8"/>
    <w:rsid w:val="0002513F"/>
    <w:rsid w:val="0003192D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E57A8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38A3"/>
    <w:rsid w:val="001977B4"/>
    <w:rsid w:val="001B75D9"/>
    <w:rsid w:val="001D083A"/>
    <w:rsid w:val="001D6CC9"/>
    <w:rsid w:val="001E2ED8"/>
    <w:rsid w:val="001F26DB"/>
    <w:rsid w:val="0020241B"/>
    <w:rsid w:val="00203498"/>
    <w:rsid w:val="0022031F"/>
    <w:rsid w:val="00230C97"/>
    <w:rsid w:val="00231F10"/>
    <w:rsid w:val="00235BE6"/>
    <w:rsid w:val="00254163"/>
    <w:rsid w:val="00260339"/>
    <w:rsid w:val="00261AD6"/>
    <w:rsid w:val="00263450"/>
    <w:rsid w:val="00271C91"/>
    <w:rsid w:val="00276808"/>
    <w:rsid w:val="00281FC7"/>
    <w:rsid w:val="0028238F"/>
    <w:rsid w:val="00293897"/>
    <w:rsid w:val="002A011C"/>
    <w:rsid w:val="002A198C"/>
    <w:rsid w:val="002A31D2"/>
    <w:rsid w:val="002C0D7F"/>
    <w:rsid w:val="002C7C84"/>
    <w:rsid w:val="00307F60"/>
    <w:rsid w:val="00316DA6"/>
    <w:rsid w:val="00331499"/>
    <w:rsid w:val="0034366B"/>
    <w:rsid w:val="003535DB"/>
    <w:rsid w:val="003561B2"/>
    <w:rsid w:val="00362545"/>
    <w:rsid w:val="0037263E"/>
    <w:rsid w:val="003738DC"/>
    <w:rsid w:val="00384820"/>
    <w:rsid w:val="00395BD7"/>
    <w:rsid w:val="003A7180"/>
    <w:rsid w:val="003B0AAB"/>
    <w:rsid w:val="003C36D4"/>
    <w:rsid w:val="003C6392"/>
    <w:rsid w:val="003D61CA"/>
    <w:rsid w:val="003F6E2E"/>
    <w:rsid w:val="003F771A"/>
    <w:rsid w:val="0041471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4DE7"/>
    <w:rsid w:val="004A3C25"/>
    <w:rsid w:val="004A520C"/>
    <w:rsid w:val="004A62FB"/>
    <w:rsid w:val="004B338C"/>
    <w:rsid w:val="004C54C1"/>
    <w:rsid w:val="004C78D0"/>
    <w:rsid w:val="004D0485"/>
    <w:rsid w:val="004E215B"/>
    <w:rsid w:val="00533C60"/>
    <w:rsid w:val="005348B8"/>
    <w:rsid w:val="00547FE7"/>
    <w:rsid w:val="00554564"/>
    <w:rsid w:val="00567AA8"/>
    <w:rsid w:val="00585A7F"/>
    <w:rsid w:val="005B1A92"/>
    <w:rsid w:val="005B2AFE"/>
    <w:rsid w:val="005B6A39"/>
    <w:rsid w:val="005C6828"/>
    <w:rsid w:val="005C799D"/>
    <w:rsid w:val="005D3E59"/>
    <w:rsid w:val="005E2D16"/>
    <w:rsid w:val="005E7F93"/>
    <w:rsid w:val="00610B2A"/>
    <w:rsid w:val="0061188A"/>
    <w:rsid w:val="00614369"/>
    <w:rsid w:val="006256F3"/>
    <w:rsid w:val="00630C4B"/>
    <w:rsid w:val="0064535F"/>
    <w:rsid w:val="0064733B"/>
    <w:rsid w:val="00660627"/>
    <w:rsid w:val="00697D0F"/>
    <w:rsid w:val="006A1090"/>
    <w:rsid w:val="006A3D66"/>
    <w:rsid w:val="006B18E5"/>
    <w:rsid w:val="006B442A"/>
    <w:rsid w:val="006B73E7"/>
    <w:rsid w:val="006C5E50"/>
    <w:rsid w:val="006D0CFC"/>
    <w:rsid w:val="006E4EF4"/>
    <w:rsid w:val="006E52A0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73D7"/>
    <w:rsid w:val="007820C4"/>
    <w:rsid w:val="007929C9"/>
    <w:rsid w:val="00792AF0"/>
    <w:rsid w:val="007B5240"/>
    <w:rsid w:val="007C414B"/>
    <w:rsid w:val="007D66F0"/>
    <w:rsid w:val="007E41CD"/>
    <w:rsid w:val="007F1D7A"/>
    <w:rsid w:val="00806194"/>
    <w:rsid w:val="00816272"/>
    <w:rsid w:val="00832015"/>
    <w:rsid w:val="00844ECD"/>
    <w:rsid w:val="008453ED"/>
    <w:rsid w:val="008517EB"/>
    <w:rsid w:val="00857E92"/>
    <w:rsid w:val="00871E0A"/>
    <w:rsid w:val="00896AF5"/>
    <w:rsid w:val="008B4242"/>
    <w:rsid w:val="008B6D65"/>
    <w:rsid w:val="008C4814"/>
    <w:rsid w:val="008D40FF"/>
    <w:rsid w:val="008D51C1"/>
    <w:rsid w:val="008F7B46"/>
    <w:rsid w:val="0090159F"/>
    <w:rsid w:val="00907101"/>
    <w:rsid w:val="0091544A"/>
    <w:rsid w:val="00935F18"/>
    <w:rsid w:val="0096411E"/>
    <w:rsid w:val="00971601"/>
    <w:rsid w:val="009A1B25"/>
    <w:rsid w:val="009B0457"/>
    <w:rsid w:val="009B5A16"/>
    <w:rsid w:val="009D1538"/>
    <w:rsid w:val="009E6302"/>
    <w:rsid w:val="009E64C6"/>
    <w:rsid w:val="00A114C8"/>
    <w:rsid w:val="00A246E7"/>
    <w:rsid w:val="00A24D5B"/>
    <w:rsid w:val="00A30454"/>
    <w:rsid w:val="00A30834"/>
    <w:rsid w:val="00A35796"/>
    <w:rsid w:val="00A44A6A"/>
    <w:rsid w:val="00A67B2E"/>
    <w:rsid w:val="00A8001E"/>
    <w:rsid w:val="00A9086D"/>
    <w:rsid w:val="00A944D2"/>
    <w:rsid w:val="00A94D8F"/>
    <w:rsid w:val="00AA27B5"/>
    <w:rsid w:val="00AA3A1C"/>
    <w:rsid w:val="00AA6ACA"/>
    <w:rsid w:val="00AB57F0"/>
    <w:rsid w:val="00AB5EEB"/>
    <w:rsid w:val="00AC2B17"/>
    <w:rsid w:val="00AD4826"/>
    <w:rsid w:val="00B0539E"/>
    <w:rsid w:val="00B242AB"/>
    <w:rsid w:val="00B60D78"/>
    <w:rsid w:val="00B735DC"/>
    <w:rsid w:val="00B9676C"/>
    <w:rsid w:val="00B96916"/>
    <w:rsid w:val="00B978E2"/>
    <w:rsid w:val="00BA14F2"/>
    <w:rsid w:val="00BA1F7D"/>
    <w:rsid w:val="00BB6DE5"/>
    <w:rsid w:val="00BD6916"/>
    <w:rsid w:val="00BE0208"/>
    <w:rsid w:val="00BF3BCB"/>
    <w:rsid w:val="00BF7A63"/>
    <w:rsid w:val="00C046D4"/>
    <w:rsid w:val="00C078D1"/>
    <w:rsid w:val="00C132E5"/>
    <w:rsid w:val="00C54996"/>
    <w:rsid w:val="00C57344"/>
    <w:rsid w:val="00C67E4B"/>
    <w:rsid w:val="00C910C6"/>
    <w:rsid w:val="00C93CD8"/>
    <w:rsid w:val="00C947DF"/>
    <w:rsid w:val="00CB7174"/>
    <w:rsid w:val="00D034C5"/>
    <w:rsid w:val="00D04025"/>
    <w:rsid w:val="00D11D09"/>
    <w:rsid w:val="00D12603"/>
    <w:rsid w:val="00D2622E"/>
    <w:rsid w:val="00D44B4E"/>
    <w:rsid w:val="00D44BD7"/>
    <w:rsid w:val="00D536EB"/>
    <w:rsid w:val="00D600DA"/>
    <w:rsid w:val="00D6050B"/>
    <w:rsid w:val="00D623B9"/>
    <w:rsid w:val="00D76A60"/>
    <w:rsid w:val="00D80FE6"/>
    <w:rsid w:val="00D92819"/>
    <w:rsid w:val="00DA557A"/>
    <w:rsid w:val="00DB1946"/>
    <w:rsid w:val="00DB4C11"/>
    <w:rsid w:val="00DB7490"/>
    <w:rsid w:val="00DC2DA2"/>
    <w:rsid w:val="00DC596D"/>
    <w:rsid w:val="00DD052F"/>
    <w:rsid w:val="00DE3564"/>
    <w:rsid w:val="00E039C0"/>
    <w:rsid w:val="00E05B06"/>
    <w:rsid w:val="00E31184"/>
    <w:rsid w:val="00E55522"/>
    <w:rsid w:val="00E563E0"/>
    <w:rsid w:val="00E71D95"/>
    <w:rsid w:val="00E72455"/>
    <w:rsid w:val="00E77E93"/>
    <w:rsid w:val="00E82270"/>
    <w:rsid w:val="00EA0DA5"/>
    <w:rsid w:val="00EA287D"/>
    <w:rsid w:val="00EA43C9"/>
    <w:rsid w:val="00EA7CF6"/>
    <w:rsid w:val="00EB73D8"/>
    <w:rsid w:val="00ED78DC"/>
    <w:rsid w:val="00EF6089"/>
    <w:rsid w:val="00F109E0"/>
    <w:rsid w:val="00F10D9F"/>
    <w:rsid w:val="00F111D0"/>
    <w:rsid w:val="00F17CA6"/>
    <w:rsid w:val="00F35304"/>
    <w:rsid w:val="00F91CC7"/>
    <w:rsid w:val="00FC6D18"/>
    <w:rsid w:val="00FE2B93"/>
    <w:rsid w:val="00FF7D9D"/>
    <w:rsid w:val="098A3563"/>
    <w:rsid w:val="13370C17"/>
    <w:rsid w:val="261A5737"/>
    <w:rsid w:val="2C235157"/>
    <w:rsid w:val="2DCE1B4F"/>
    <w:rsid w:val="33097A40"/>
    <w:rsid w:val="339E4426"/>
    <w:rsid w:val="3EF841F9"/>
    <w:rsid w:val="407F4BE6"/>
    <w:rsid w:val="48E9366F"/>
    <w:rsid w:val="49507E2D"/>
    <w:rsid w:val="4A802B07"/>
    <w:rsid w:val="5CAB4821"/>
    <w:rsid w:val="652668AF"/>
    <w:rsid w:val="766D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jc w:val="left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" w:after="20"/>
      <w:jc w:val="left"/>
      <w:outlineLvl w:val="1"/>
    </w:pPr>
    <w:rPr>
      <w:rFonts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0" w:after="20"/>
      <w:jc w:val="left"/>
      <w:outlineLvl w:val="2"/>
    </w:pPr>
    <w:rPr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字符"/>
    <w:basedOn w:val="13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cstheme="majorBidi"/>
      <w:b/>
      <w:bCs/>
      <w:szCs w:val="32"/>
    </w:rPr>
  </w:style>
  <w:style w:type="character" w:customStyle="1" w:styleId="20">
    <w:name w:val="标题 1 字符"/>
    <w:basedOn w:val="13"/>
    <w:link w:val="2"/>
    <w:qFormat/>
    <w:uiPriority w:val="9"/>
    <w:rPr>
      <w:b/>
      <w:bCs/>
      <w:kern w:val="44"/>
      <w:szCs w:val="44"/>
    </w:rPr>
  </w:style>
  <w:style w:type="paragraph" w:customStyle="1" w:styleId="21">
    <w:name w:val="列出段落1"/>
    <w:basedOn w:val="1"/>
    <w:next w:val="18"/>
    <w:link w:val="22"/>
    <w:qFormat/>
    <w:uiPriority w:val="34"/>
    <w:pPr>
      <w:ind w:firstLine="420" w:firstLineChars="200"/>
    </w:pPr>
    <w:rPr>
      <w:rFonts w:eastAsiaTheme="minorEastAsia"/>
      <w:sz w:val="21"/>
      <w:szCs w:val="22"/>
    </w:rPr>
  </w:style>
  <w:style w:type="character" w:customStyle="1" w:styleId="22">
    <w:name w:val="列出段落 Char"/>
    <w:basedOn w:val="13"/>
    <w:link w:val="21"/>
    <w:qFormat/>
    <w:locked/>
    <w:uiPriority w:val="34"/>
    <w:rPr>
      <w:rFonts w:eastAsiaTheme="minorEastAsia"/>
      <w:sz w:val="21"/>
      <w:szCs w:val="2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标题 3 字符"/>
    <w:basedOn w:val="13"/>
    <w:link w:val="4"/>
    <w:qFormat/>
    <w:uiPriority w:val="9"/>
    <w:rPr>
      <w:b/>
      <w:bCs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711</Words>
  <Characters>832</Characters>
  <Lines>35</Lines>
  <Paragraphs>9</Paragraphs>
  <TotalTime>456</TotalTime>
  <ScaleCrop>false</ScaleCrop>
  <LinksUpToDate>false</LinksUpToDate>
  <CharactersWithSpaces>912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2018-03-30T02:51:00Z</dcterms:created>
  <dc:creator>yuting li</dc:creator>
  <cp:lastModifiedBy>AA.</cp:lastModifiedBy>
  <dcterms:modified xsi:type="dcterms:W3CDTF">2025-07-03T01:15:21Z</dcterms:modified>
  <cp:revision>465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C219B26EE50D4C06BAAF1436ECDAF499</vt:lpwstr>
  </property>
  <property fmtid="{D5CDD505-2E9C-101B-9397-08002B2CF9AE}" pid="4" name="KSOTemplateDocerSaveRecord">
    <vt:lpwstr>eyJoZGlkIjoiYmI1NjFhZTYyM2QyYTc0MzY3YWE2ZDEwZmM3ZTZmMGMiLCJ1c2VySWQiOiIyNDc1NDMzNTgifQ==</vt:lpwstr>
  </property>
</Properties>
</file>